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9B" w:rsidRDefault="004C5687" w:rsidP="00240FB6">
      <w:pPr>
        <w:spacing w:after="0" w:line="240" w:lineRule="auto"/>
        <w:jc w:val="both"/>
        <w:rPr>
          <w:b/>
          <w:bCs/>
          <w:i/>
          <w:iCs/>
          <w:lang w:val="en-GB"/>
        </w:rPr>
      </w:pPr>
      <w:bookmarkStart w:id="0" w:name="_GoBack"/>
      <w:bookmarkEnd w:id="0"/>
      <w:r w:rsidRPr="007F299B">
        <w:rPr>
          <w:b/>
          <w:bCs/>
          <w:i/>
          <w:iCs/>
          <w:lang w:val="en-GB"/>
        </w:rPr>
        <w:t>The European social dialogue and the development of the so</w:t>
      </w:r>
      <w:r w:rsidR="007F299B">
        <w:rPr>
          <w:b/>
          <w:bCs/>
          <w:i/>
          <w:iCs/>
          <w:lang w:val="en-GB"/>
        </w:rPr>
        <w:t xml:space="preserve">lidarity between generations of </w:t>
      </w:r>
      <w:r w:rsidRPr="007F299B">
        <w:rPr>
          <w:b/>
          <w:bCs/>
          <w:i/>
          <w:iCs/>
          <w:lang w:val="en-GB"/>
        </w:rPr>
        <w:t>workers:</w:t>
      </w:r>
    </w:p>
    <w:p w:rsidR="007F299B" w:rsidRPr="007F299B" w:rsidRDefault="004C5687" w:rsidP="00240FB6">
      <w:pPr>
        <w:spacing w:after="0" w:line="240" w:lineRule="auto"/>
        <w:jc w:val="center"/>
        <w:rPr>
          <w:b/>
          <w:lang w:val="en-GB"/>
        </w:rPr>
      </w:pPr>
      <w:r w:rsidRPr="007F299B">
        <w:rPr>
          <w:b/>
          <w:bCs/>
          <w:i/>
          <w:iCs/>
          <w:lang w:val="en-GB"/>
        </w:rPr>
        <w:t xml:space="preserve">focus on “over 55” and young workers in the finance sector. Sustainable Growth and generation gap </w:t>
      </w:r>
      <w:r w:rsidR="007F299B" w:rsidRPr="007F299B">
        <w:rPr>
          <w:b/>
          <w:bCs/>
          <w:i/>
          <w:iCs/>
          <w:lang w:val="en-GB"/>
        </w:rPr>
        <w:t>(</w:t>
      </w:r>
      <w:r w:rsidRPr="007F299B">
        <w:rPr>
          <w:b/>
          <w:bCs/>
          <w:i/>
          <w:iCs/>
          <w:lang w:val="en-GB"/>
        </w:rPr>
        <w:t>VS/2018/0040</w:t>
      </w:r>
      <w:r w:rsidR="007F299B" w:rsidRPr="007F299B">
        <w:rPr>
          <w:b/>
          <w:bCs/>
          <w:i/>
          <w:iCs/>
          <w:lang w:val="en-GB"/>
        </w:rPr>
        <w:t>)</w:t>
      </w:r>
    </w:p>
    <w:p w:rsidR="007F299B" w:rsidRDefault="007F299B" w:rsidP="00240FB6">
      <w:pPr>
        <w:spacing w:after="0" w:line="240" w:lineRule="auto"/>
        <w:rPr>
          <w:b/>
          <w:sz w:val="10"/>
          <w:szCs w:val="24"/>
          <w:lang w:val="en-GB"/>
        </w:rPr>
      </w:pPr>
    </w:p>
    <w:p w:rsidR="009F4A5B" w:rsidRDefault="009F4A5B" w:rsidP="00240FB6">
      <w:pPr>
        <w:spacing w:after="0" w:line="240" w:lineRule="auto"/>
        <w:rPr>
          <w:b/>
          <w:sz w:val="10"/>
          <w:szCs w:val="24"/>
          <w:lang w:val="en-GB"/>
        </w:rPr>
      </w:pPr>
    </w:p>
    <w:p w:rsidR="009F4A5B" w:rsidRDefault="009F4A5B" w:rsidP="00240FB6">
      <w:pPr>
        <w:spacing w:after="0" w:line="240" w:lineRule="auto"/>
        <w:rPr>
          <w:b/>
          <w:sz w:val="10"/>
          <w:szCs w:val="24"/>
          <w:lang w:val="en-GB"/>
        </w:rPr>
      </w:pPr>
    </w:p>
    <w:p w:rsidR="009F4A5B" w:rsidRDefault="009F4A5B" w:rsidP="00240FB6">
      <w:pPr>
        <w:spacing w:after="0" w:line="240" w:lineRule="auto"/>
        <w:rPr>
          <w:b/>
          <w:sz w:val="10"/>
          <w:szCs w:val="24"/>
          <w:lang w:val="en-GB"/>
        </w:rPr>
      </w:pPr>
    </w:p>
    <w:p w:rsidR="009F4A5B" w:rsidRDefault="009F4A5B" w:rsidP="00240FB6">
      <w:pPr>
        <w:spacing w:after="0" w:line="240" w:lineRule="auto"/>
        <w:rPr>
          <w:b/>
          <w:sz w:val="10"/>
          <w:szCs w:val="24"/>
          <w:lang w:val="en-GB"/>
        </w:rPr>
      </w:pPr>
    </w:p>
    <w:p w:rsidR="009F4A5B" w:rsidRPr="00F02E4F" w:rsidRDefault="009F4A5B" w:rsidP="00F02E4F">
      <w:pPr>
        <w:spacing w:line="360" w:lineRule="auto"/>
        <w:jc w:val="center"/>
        <w:rPr>
          <w:rFonts w:ascii="Times New Roman" w:hAnsi="Times New Roman" w:cs="Times New Roman"/>
          <w:lang w:val="en-US"/>
        </w:rPr>
      </w:pPr>
      <w:r>
        <w:rPr>
          <w:rFonts w:ascii="Times New Roman" w:hAnsi="Times New Roman" w:cs="Times New Roman"/>
          <w:b/>
          <w:lang w:val="en-US"/>
        </w:rPr>
        <w:t>GLOSSARY</w:t>
      </w:r>
    </w:p>
    <w:p w:rsidR="009F4A5B" w:rsidRPr="00BF0860" w:rsidRDefault="009F4A5B" w:rsidP="0075617E">
      <w:pPr>
        <w:spacing w:line="360" w:lineRule="auto"/>
        <w:jc w:val="both"/>
        <w:rPr>
          <w:rFonts w:ascii="Times New Roman" w:hAnsi="Times New Roman" w:cs="Times New Roman"/>
          <w:bCs/>
          <w:sz w:val="24"/>
          <w:szCs w:val="24"/>
          <w:lang w:val="en-US"/>
        </w:rPr>
      </w:pPr>
      <w:r w:rsidRPr="00BF0860">
        <w:rPr>
          <w:rFonts w:ascii="Times New Roman" w:hAnsi="Times New Roman" w:cs="Times New Roman"/>
          <w:b/>
          <w:bCs/>
          <w:sz w:val="24"/>
          <w:szCs w:val="24"/>
          <w:lang w:val="en-US"/>
        </w:rPr>
        <w:t>Age management</w:t>
      </w:r>
      <w:r w:rsidRPr="00BF0860">
        <w:rPr>
          <w:rFonts w:ascii="Times New Roman" w:hAnsi="Times New Roman" w:cs="Times New Roman"/>
          <w:bCs/>
          <w:sz w:val="24"/>
          <w:szCs w:val="24"/>
          <w:lang w:val="en-US"/>
        </w:rPr>
        <w:t xml:space="preserve"> </w:t>
      </w:r>
      <w:r w:rsidR="00F02E4F" w:rsidRPr="00BF0860">
        <w:rPr>
          <w:rFonts w:ascii="Times New Roman" w:hAnsi="Times New Roman" w:cs="Times New Roman"/>
          <w:bCs/>
          <w:sz w:val="24"/>
          <w:szCs w:val="24"/>
          <w:lang w:val="en-US"/>
        </w:rPr>
        <w:t xml:space="preserve">(AM) </w:t>
      </w:r>
      <w:r w:rsidRPr="00BF0860">
        <w:rPr>
          <w:rFonts w:ascii="Times New Roman" w:hAnsi="Times New Roman" w:cs="Times New Roman"/>
          <w:bCs/>
          <w:sz w:val="24"/>
          <w:szCs w:val="24"/>
          <w:lang w:val="en-US"/>
        </w:rPr>
        <w:t>is a tailor-made holistic approach which is consistent with a business strategy and inherent in the structure and organizational culture of an enterprise (Wiktorowicz</w:t>
      </w:r>
      <w:r w:rsidR="00F02E4F" w:rsidRPr="00BF0860">
        <w:rPr>
          <w:rFonts w:ascii="Times New Roman" w:hAnsi="Times New Roman" w:cs="Times New Roman"/>
          <w:bCs/>
          <w:sz w:val="24"/>
          <w:szCs w:val="24"/>
          <w:lang w:val="en-US"/>
        </w:rPr>
        <w:t>, Warwas, 2017). AM</w:t>
      </w:r>
      <w:r w:rsidRPr="00BF0860">
        <w:rPr>
          <w:rFonts w:ascii="Times New Roman" w:hAnsi="Times New Roman" w:cs="Times New Roman"/>
          <w:bCs/>
          <w:sz w:val="24"/>
          <w:szCs w:val="24"/>
          <w:lang w:val="en-US"/>
        </w:rPr>
        <w:t xml:space="preserve"> may refer to various aspects of human resources management within an organization with clear emphasis on the process of aging (Walker, 1997) but it may also concern public policy or collective bargaining (Walker, 2005).</w:t>
      </w:r>
      <w:r w:rsidRPr="00BF0860">
        <w:rPr>
          <w:rFonts w:ascii="Times New Roman" w:hAnsi="Times New Roman" w:cs="Times New Roman"/>
          <w:b/>
          <w:sz w:val="24"/>
          <w:szCs w:val="24"/>
          <w:lang w:val="en"/>
        </w:rPr>
        <w:t xml:space="preserve"> </w:t>
      </w:r>
      <w:r w:rsidRPr="00BF0860">
        <w:rPr>
          <w:rFonts w:ascii="Times New Roman" w:hAnsi="Times New Roman" w:cs="Times New Roman"/>
          <w:sz w:val="24"/>
          <w:szCs w:val="24"/>
          <w:lang w:val="en-GB"/>
        </w:rPr>
        <w:t xml:space="preserve">In an aging situation the impulse to change attitudes towards mature people and to understand the necessity of longer professional activity may be the </w:t>
      </w:r>
      <w:r w:rsidRPr="00BF0860">
        <w:rPr>
          <w:rStyle w:val="shorttext"/>
          <w:rFonts w:ascii="Times New Roman" w:hAnsi="Times New Roman" w:cs="Times New Roman"/>
          <w:sz w:val="24"/>
          <w:szCs w:val="24"/>
          <w:lang w:val="en-GB"/>
        </w:rPr>
        <w:t>escalating</w:t>
      </w:r>
      <w:r w:rsidRPr="00BF0860">
        <w:rPr>
          <w:rFonts w:ascii="Times New Roman" w:hAnsi="Times New Roman" w:cs="Times New Roman"/>
          <w:sz w:val="24"/>
          <w:szCs w:val="24"/>
          <w:lang w:val="en-GB"/>
        </w:rPr>
        <w:t xml:space="preserve"> demographic changes, resulting in the lack of hands to work (reactive approach), or to realize the high potential of mature workers, their competences and capabilities (proactive approach).  </w:t>
      </w:r>
      <w:r w:rsidRPr="00BF0860">
        <w:rPr>
          <w:rFonts w:ascii="Times New Roman" w:hAnsi="Times New Roman" w:cs="Times New Roman"/>
          <w:bCs/>
          <w:sz w:val="24"/>
          <w:szCs w:val="24"/>
          <w:lang w:val="en-US"/>
        </w:rPr>
        <w:t>A</w:t>
      </w:r>
      <w:r w:rsidR="00F02E4F" w:rsidRPr="00BF0860">
        <w:rPr>
          <w:rFonts w:ascii="Times New Roman" w:hAnsi="Times New Roman" w:cs="Times New Roman"/>
          <w:bCs/>
          <w:sz w:val="24"/>
          <w:szCs w:val="24"/>
          <w:lang w:val="en-US"/>
        </w:rPr>
        <w:t xml:space="preserve">M is a not a set of tools. AM </w:t>
      </w:r>
      <w:r w:rsidRPr="00BF0860">
        <w:rPr>
          <w:rFonts w:ascii="Times New Roman" w:hAnsi="Times New Roman" w:cs="Times New Roman"/>
          <w:bCs/>
          <w:sz w:val="24"/>
          <w:szCs w:val="24"/>
          <w:lang w:val="en-US"/>
        </w:rPr>
        <w:t>aims to ensure prolongation of vocational activity and to keep elderly people on the job</w:t>
      </w:r>
      <w:r w:rsidR="00F02E4F" w:rsidRPr="00BF0860">
        <w:rPr>
          <w:rFonts w:ascii="Times New Roman" w:hAnsi="Times New Roman" w:cs="Times New Roman"/>
          <w:bCs/>
          <w:sz w:val="24"/>
          <w:szCs w:val="24"/>
          <w:lang w:val="en-US"/>
        </w:rPr>
        <w:t xml:space="preserve"> market as long as possible. </w:t>
      </w:r>
    </w:p>
    <w:p w:rsidR="00F9469D" w:rsidRPr="00BF0860" w:rsidRDefault="009B062B" w:rsidP="00EE72D2">
      <w:pPr>
        <w:spacing w:line="360" w:lineRule="auto"/>
        <w:jc w:val="both"/>
        <w:rPr>
          <w:rFonts w:ascii="Times New Roman" w:hAnsi="Times New Roman" w:cs="Times New Roman"/>
          <w:bCs/>
          <w:sz w:val="24"/>
          <w:szCs w:val="24"/>
          <w:lang w:val="en-US"/>
        </w:rPr>
      </w:pPr>
      <w:r w:rsidRPr="00BF0860">
        <w:rPr>
          <w:rFonts w:ascii="Times New Roman" w:hAnsi="Times New Roman" w:cs="Times New Roman"/>
          <w:b/>
          <w:bCs/>
          <w:sz w:val="24"/>
          <w:szCs w:val="24"/>
          <w:lang w:val="en-US"/>
        </w:rPr>
        <w:t>Generational</w:t>
      </w:r>
      <w:r w:rsidRPr="00BF0860">
        <w:rPr>
          <w:rFonts w:ascii="Times New Roman" w:hAnsi="Times New Roman" w:cs="Times New Roman"/>
          <w:bCs/>
          <w:sz w:val="24"/>
          <w:szCs w:val="24"/>
          <w:lang w:val="en-US"/>
        </w:rPr>
        <w:t xml:space="preserve"> </w:t>
      </w:r>
      <w:r w:rsidRPr="00BF0860">
        <w:rPr>
          <w:rFonts w:ascii="Times New Roman" w:hAnsi="Times New Roman" w:cs="Times New Roman"/>
          <w:b/>
          <w:bCs/>
          <w:sz w:val="24"/>
          <w:szCs w:val="24"/>
          <w:lang w:val="en-US"/>
        </w:rPr>
        <w:t xml:space="preserve">/ </w:t>
      </w:r>
      <w:r w:rsidR="00F9469D" w:rsidRPr="00BF0860">
        <w:rPr>
          <w:rFonts w:ascii="Times New Roman" w:hAnsi="Times New Roman" w:cs="Times New Roman"/>
          <w:b/>
          <w:bCs/>
          <w:sz w:val="24"/>
          <w:szCs w:val="24"/>
          <w:lang w:val="en-US"/>
        </w:rPr>
        <w:t>i</w:t>
      </w:r>
      <w:r w:rsidRPr="00BF0860">
        <w:rPr>
          <w:rFonts w:ascii="Times New Roman" w:hAnsi="Times New Roman" w:cs="Times New Roman"/>
          <w:b/>
          <w:bCs/>
          <w:sz w:val="24"/>
          <w:szCs w:val="24"/>
          <w:lang w:val="en-US"/>
        </w:rPr>
        <w:t>ntergenerational / multigenerational</w:t>
      </w:r>
      <w:r w:rsidRPr="00BF0860">
        <w:rPr>
          <w:rFonts w:ascii="Times New Roman" w:hAnsi="Times New Roman" w:cs="Times New Roman"/>
          <w:bCs/>
          <w:sz w:val="24"/>
          <w:szCs w:val="24"/>
          <w:lang w:val="en-US"/>
        </w:rPr>
        <w:t xml:space="preserve"> </w:t>
      </w:r>
      <w:r w:rsidRPr="00BF0860">
        <w:rPr>
          <w:rFonts w:ascii="Times New Roman" w:hAnsi="Times New Roman" w:cs="Times New Roman"/>
          <w:b/>
          <w:bCs/>
          <w:sz w:val="24"/>
          <w:szCs w:val="24"/>
          <w:lang w:val="en-US"/>
        </w:rPr>
        <w:t>management,</w:t>
      </w:r>
      <w:r w:rsidRPr="00BF0860">
        <w:rPr>
          <w:rFonts w:ascii="Times New Roman" w:hAnsi="Times New Roman" w:cs="Times New Roman"/>
          <w:bCs/>
          <w:sz w:val="24"/>
          <w:szCs w:val="24"/>
          <w:lang w:val="en-US"/>
        </w:rPr>
        <w:t xml:space="preserve"> </w:t>
      </w:r>
      <w:r w:rsidR="00F9469D" w:rsidRPr="00BF0860">
        <w:rPr>
          <w:rFonts w:ascii="Times New Roman" w:hAnsi="Times New Roman" w:cs="Times New Roman"/>
          <w:bCs/>
          <w:sz w:val="24"/>
          <w:szCs w:val="24"/>
          <w:lang w:val="en-US"/>
        </w:rPr>
        <w:t>is a process in which solutions are developed that take into account the needs of employees of different ages and at different stages of professional life, representing different generations (Woszczyk, Warwas, 2016, p. 42 ). The goal of this concept is to create a working environment that gives the opportunity for development and is friendly to employees regardless of age and generational affiliation. Mutilateral management derives from the findings and approaches developed as part of the concept of age management, in particular the strategy based on the life course (Woszczyk, Warwas, 2017).</w:t>
      </w:r>
    </w:p>
    <w:p w:rsidR="009F4A5B" w:rsidRPr="00BF0860" w:rsidRDefault="00703C55" w:rsidP="008406F9">
      <w:pPr>
        <w:spacing w:line="360" w:lineRule="auto"/>
        <w:jc w:val="both"/>
        <w:rPr>
          <w:rFonts w:ascii="Times New Roman" w:eastAsia="Times New Roman" w:hAnsi="Times New Roman"/>
          <w:bCs/>
          <w:sz w:val="24"/>
          <w:szCs w:val="24"/>
          <w:lang w:val="en-US" w:eastAsia="pl-PL"/>
        </w:rPr>
      </w:pPr>
      <w:r w:rsidRPr="00BF0860">
        <w:rPr>
          <w:rFonts w:ascii="Times New Roman" w:eastAsia="Times New Roman" w:hAnsi="Times New Roman"/>
          <w:b/>
          <w:bCs/>
          <w:sz w:val="24"/>
          <w:szCs w:val="24"/>
          <w:lang w:val="en-US" w:eastAsia="pl-PL"/>
        </w:rPr>
        <w:t>S</w:t>
      </w:r>
      <w:r w:rsidR="009F4A5B" w:rsidRPr="00BF0860">
        <w:rPr>
          <w:rFonts w:ascii="Times New Roman" w:eastAsia="Times New Roman" w:hAnsi="Times New Roman"/>
          <w:b/>
          <w:bCs/>
          <w:sz w:val="24"/>
          <w:szCs w:val="24"/>
          <w:lang w:val="en-US" w:eastAsia="pl-PL"/>
        </w:rPr>
        <w:t>ilver economy</w:t>
      </w:r>
      <w:r w:rsidRPr="00BF0860">
        <w:rPr>
          <w:rFonts w:ascii="Times New Roman" w:eastAsia="Times New Roman" w:hAnsi="Times New Roman"/>
          <w:b/>
          <w:bCs/>
          <w:sz w:val="24"/>
          <w:szCs w:val="24"/>
          <w:lang w:val="en-US" w:eastAsia="pl-PL"/>
        </w:rPr>
        <w:t xml:space="preserve"> </w:t>
      </w:r>
      <w:r w:rsidRPr="00BF0860">
        <w:rPr>
          <w:rFonts w:ascii="Times New Roman" w:eastAsia="Times New Roman" w:hAnsi="Times New Roman"/>
          <w:bCs/>
          <w:sz w:val="24"/>
          <w:szCs w:val="24"/>
          <w:lang w:val="en-US" w:eastAsia="pl-PL"/>
        </w:rPr>
        <w:t>is a</w:t>
      </w:r>
      <w:r w:rsidR="009F4A5B" w:rsidRPr="00BF0860">
        <w:rPr>
          <w:rFonts w:ascii="Times New Roman" w:eastAsia="Times New Roman" w:hAnsi="Times New Roman"/>
          <w:bCs/>
          <w:sz w:val="24"/>
          <w:szCs w:val="24"/>
          <w:lang w:val="en-US" w:eastAsia="pl-PL"/>
        </w:rPr>
        <w:t xml:space="preserve"> branch of economy which deals with creating and satisfying the needs that accompany aging of societies. Foundations underlying the silver economy are as follows:</w:t>
      </w:r>
      <w:r w:rsidRPr="00BF0860">
        <w:rPr>
          <w:rFonts w:ascii="Times New Roman" w:eastAsia="Times New Roman" w:hAnsi="Times New Roman"/>
          <w:bCs/>
          <w:sz w:val="24"/>
          <w:szCs w:val="24"/>
          <w:lang w:val="en-US" w:eastAsia="pl-PL"/>
        </w:rPr>
        <w:t xml:space="preserve"> (1) </w:t>
      </w:r>
      <w:r w:rsidR="009F4A5B" w:rsidRPr="00BF0860">
        <w:rPr>
          <w:rFonts w:ascii="Times New Roman" w:hAnsi="Times New Roman"/>
          <w:bCs/>
          <w:sz w:val="24"/>
          <w:szCs w:val="24"/>
          <w:lang w:val="en-US"/>
        </w:rPr>
        <w:t>assurances of vocational activity the longest possible,</w:t>
      </w:r>
      <w:r w:rsidRPr="00BF0860">
        <w:rPr>
          <w:rFonts w:ascii="Times New Roman" w:hAnsi="Times New Roman"/>
          <w:bCs/>
          <w:sz w:val="24"/>
          <w:szCs w:val="24"/>
          <w:lang w:val="en-US"/>
        </w:rPr>
        <w:t xml:space="preserve"> (2) </w:t>
      </w:r>
      <w:r w:rsidR="009F4A5B" w:rsidRPr="00BF0860">
        <w:rPr>
          <w:rFonts w:ascii="Times New Roman" w:hAnsi="Times New Roman"/>
          <w:bCs/>
          <w:sz w:val="24"/>
          <w:szCs w:val="24"/>
          <w:lang w:val="en-US"/>
        </w:rPr>
        <w:t>assurance of self-reliance as long as possible,</w:t>
      </w:r>
      <w:r w:rsidRPr="00BF0860">
        <w:rPr>
          <w:rFonts w:ascii="Times New Roman" w:hAnsi="Times New Roman"/>
          <w:bCs/>
          <w:sz w:val="24"/>
          <w:szCs w:val="24"/>
          <w:lang w:val="en-US"/>
        </w:rPr>
        <w:t xml:space="preserve"> (3) </w:t>
      </w:r>
      <w:r w:rsidR="009F4A5B" w:rsidRPr="00BF0860">
        <w:rPr>
          <w:rFonts w:ascii="Times New Roman" w:hAnsi="Times New Roman"/>
          <w:bCs/>
          <w:sz w:val="24"/>
          <w:szCs w:val="24"/>
          <w:lang w:val="en-US"/>
        </w:rPr>
        <w:t>leisure time management of senior citizens – education, entertainment, recreation, tourism,</w:t>
      </w:r>
      <w:r w:rsidRPr="00BF0860">
        <w:rPr>
          <w:rFonts w:ascii="Times New Roman" w:hAnsi="Times New Roman"/>
          <w:bCs/>
          <w:sz w:val="24"/>
          <w:szCs w:val="24"/>
          <w:lang w:val="en-US"/>
        </w:rPr>
        <w:t xml:space="preserve"> (4) </w:t>
      </w:r>
      <w:r w:rsidR="009F4A5B" w:rsidRPr="00BF0860">
        <w:rPr>
          <w:rFonts w:ascii="Times New Roman" w:hAnsi="Times New Roman"/>
          <w:bCs/>
          <w:sz w:val="24"/>
          <w:szCs w:val="24"/>
          <w:lang w:val="en-US"/>
        </w:rPr>
        <w:t>caring for health and appearance,</w:t>
      </w:r>
      <w:r w:rsidRPr="00BF0860">
        <w:rPr>
          <w:rFonts w:ascii="Times New Roman" w:hAnsi="Times New Roman"/>
          <w:bCs/>
          <w:sz w:val="24"/>
          <w:szCs w:val="24"/>
          <w:lang w:val="en-US"/>
        </w:rPr>
        <w:t xml:space="preserve"> (5) </w:t>
      </w:r>
      <w:r w:rsidR="009F4A5B" w:rsidRPr="00BF0860">
        <w:rPr>
          <w:rFonts w:ascii="Times New Roman" w:hAnsi="Times New Roman"/>
          <w:bCs/>
          <w:sz w:val="24"/>
          <w:szCs w:val="24"/>
          <w:lang w:val="en-US"/>
        </w:rPr>
        <w:t xml:space="preserve">assurance of social integration, </w:t>
      </w:r>
      <w:r w:rsidRPr="00BF0860">
        <w:rPr>
          <w:rFonts w:ascii="Times New Roman" w:hAnsi="Times New Roman"/>
          <w:bCs/>
          <w:sz w:val="24"/>
          <w:szCs w:val="24"/>
          <w:lang w:val="en-US"/>
        </w:rPr>
        <w:t xml:space="preserve">(6) </w:t>
      </w:r>
      <w:r w:rsidR="009F4A5B" w:rsidRPr="00BF0860">
        <w:rPr>
          <w:rFonts w:ascii="Times New Roman" w:hAnsi="Times New Roman"/>
          <w:bCs/>
          <w:sz w:val="24"/>
          <w:szCs w:val="24"/>
          <w:lang w:val="en-US"/>
        </w:rPr>
        <w:t xml:space="preserve">providing financial services which are ‘sensitive to age’ </w:t>
      </w:r>
      <w:r w:rsidR="009F4A5B" w:rsidRPr="00BF0860">
        <w:rPr>
          <w:rFonts w:ascii="Times New Roman" w:hAnsi="Times New Roman"/>
          <w:bCs/>
          <w:sz w:val="24"/>
          <w:szCs w:val="24"/>
          <w:lang w:val="en-US" w:eastAsia="pl-PL"/>
        </w:rPr>
        <w:t>(Szukalski, 2012).</w:t>
      </w:r>
    </w:p>
    <w:p w:rsidR="008406F9" w:rsidRPr="00BF0860" w:rsidRDefault="009F4A5B" w:rsidP="00276B0A">
      <w:pPr>
        <w:pStyle w:val="00-Tekst"/>
        <w:spacing w:line="360" w:lineRule="auto"/>
        <w:ind w:firstLine="0"/>
        <w:rPr>
          <w:sz w:val="24"/>
          <w:szCs w:val="24"/>
          <w:lang w:val="en-GB"/>
        </w:rPr>
      </w:pPr>
      <w:r w:rsidRPr="00BF0860">
        <w:rPr>
          <w:b/>
          <w:sz w:val="24"/>
          <w:szCs w:val="24"/>
          <w:lang w:val="en-GB"/>
        </w:rPr>
        <w:lastRenderedPageBreak/>
        <w:t>Active Ageing Index (AAI)</w:t>
      </w:r>
      <w:r w:rsidR="008406F9" w:rsidRPr="00BF0860">
        <w:rPr>
          <w:b/>
          <w:sz w:val="24"/>
          <w:szCs w:val="24"/>
          <w:lang w:val="en-GB"/>
        </w:rPr>
        <w:t xml:space="preserve"> </w:t>
      </w:r>
      <w:r w:rsidR="008406F9" w:rsidRPr="00BF0860">
        <w:rPr>
          <w:sz w:val="24"/>
          <w:szCs w:val="24"/>
          <w:lang w:val="en-GB"/>
        </w:rPr>
        <w:t>is synthetic measure of active aging. It i</w:t>
      </w:r>
      <w:r w:rsidR="00EE72D2" w:rsidRPr="00BF0860">
        <w:rPr>
          <w:sz w:val="24"/>
          <w:szCs w:val="24"/>
          <w:lang w:val="en-GB"/>
        </w:rPr>
        <w:t>s used to measure the well-being of older people and their contribution to the society is complex, and the four essential aspects included, consist of a total of 22 sub-indices with different weights. The ranking takes into account basic dimensions of active aging</w:t>
      </w:r>
      <w:r w:rsidR="008406F9" w:rsidRPr="00BF0860">
        <w:rPr>
          <w:sz w:val="24"/>
          <w:szCs w:val="24"/>
          <w:lang w:val="en-GB"/>
        </w:rPr>
        <w:t xml:space="preserve"> </w:t>
      </w:r>
      <w:r w:rsidRPr="00BF0860">
        <w:rPr>
          <w:sz w:val="24"/>
          <w:szCs w:val="24"/>
          <w:lang w:val="en-GB"/>
        </w:rPr>
        <w:t>(Zaidi, 2015).</w:t>
      </w:r>
      <w:r w:rsidR="008406F9" w:rsidRPr="00BF0860">
        <w:rPr>
          <w:sz w:val="24"/>
          <w:szCs w:val="24"/>
          <w:lang w:val="en-GB"/>
        </w:rPr>
        <w:t xml:space="preserve"> </w:t>
      </w:r>
      <w:r w:rsidR="008C1C84" w:rsidRPr="00BF0860">
        <w:rPr>
          <w:sz w:val="24"/>
          <w:szCs w:val="24"/>
          <w:lang w:val="en-GB"/>
        </w:rPr>
        <w:t xml:space="preserve">In fourth domains AAI includes: </w:t>
      </w:r>
      <w:r w:rsidR="00BF0860">
        <w:rPr>
          <w:sz w:val="24"/>
          <w:szCs w:val="24"/>
          <w:lang w:val="en-GB"/>
        </w:rPr>
        <w:t>Employment (employment rate 55-5</w:t>
      </w:r>
      <w:r w:rsidR="008C1C84" w:rsidRPr="00BF0860">
        <w:rPr>
          <w:sz w:val="24"/>
          <w:szCs w:val="24"/>
          <w:lang w:val="en-GB"/>
        </w:rPr>
        <w:t>9, employment rate 60-64</w:t>
      </w:r>
      <w:r w:rsidR="00BF0860">
        <w:rPr>
          <w:sz w:val="24"/>
          <w:szCs w:val="24"/>
          <w:lang w:val="en-GB"/>
        </w:rPr>
        <w:t>,</w:t>
      </w:r>
      <w:r w:rsidR="008C1C84" w:rsidRPr="00BF0860">
        <w:rPr>
          <w:sz w:val="24"/>
          <w:szCs w:val="24"/>
          <w:lang w:val="en-GB"/>
        </w:rPr>
        <w:t xml:space="preserve"> employment rate 65-69</w:t>
      </w:r>
      <w:r w:rsidR="00BF0860">
        <w:rPr>
          <w:sz w:val="24"/>
          <w:szCs w:val="24"/>
          <w:lang w:val="en-GB"/>
        </w:rPr>
        <w:t>,</w:t>
      </w:r>
      <w:r w:rsidR="008C1C84" w:rsidRPr="00BF0860">
        <w:rPr>
          <w:sz w:val="24"/>
          <w:szCs w:val="24"/>
          <w:lang w:val="en-GB"/>
        </w:rPr>
        <w:t xml:space="preserve"> </w:t>
      </w:r>
      <w:r w:rsidR="00BF0860">
        <w:rPr>
          <w:sz w:val="24"/>
          <w:szCs w:val="24"/>
          <w:lang w:val="en-GB"/>
        </w:rPr>
        <w:t>employment rate 70-74</w:t>
      </w:r>
      <w:r w:rsidR="008C1C84" w:rsidRPr="00BF0860">
        <w:rPr>
          <w:sz w:val="24"/>
          <w:szCs w:val="24"/>
          <w:lang w:val="en-GB"/>
        </w:rPr>
        <w:t>), participation in society (</w:t>
      </w:r>
      <w:r w:rsidR="00BF0860">
        <w:rPr>
          <w:sz w:val="24"/>
          <w:szCs w:val="24"/>
          <w:lang w:val="en-GB"/>
        </w:rPr>
        <w:t>voluntary activities, care to children and grandchildren, care to older adults, political participation</w:t>
      </w:r>
      <w:r w:rsidR="009265AC">
        <w:rPr>
          <w:sz w:val="24"/>
          <w:szCs w:val="24"/>
          <w:lang w:val="en-GB"/>
        </w:rPr>
        <w:t>);</w:t>
      </w:r>
      <w:r w:rsidR="008C1C84" w:rsidRPr="00BF0860">
        <w:rPr>
          <w:sz w:val="24"/>
          <w:szCs w:val="24"/>
          <w:lang w:val="en-GB"/>
        </w:rPr>
        <w:t xml:space="preserve"> Independent, </w:t>
      </w:r>
      <w:r w:rsidR="009265AC">
        <w:rPr>
          <w:sz w:val="24"/>
          <w:szCs w:val="24"/>
          <w:lang w:val="en-GB"/>
        </w:rPr>
        <w:t>h</w:t>
      </w:r>
      <w:r w:rsidR="008C1C84" w:rsidRPr="00BF0860">
        <w:rPr>
          <w:sz w:val="24"/>
          <w:szCs w:val="24"/>
          <w:lang w:val="en-GB"/>
        </w:rPr>
        <w:t>e</w:t>
      </w:r>
      <w:r w:rsidR="009265AC">
        <w:rPr>
          <w:sz w:val="24"/>
          <w:szCs w:val="24"/>
          <w:lang w:val="en-GB"/>
        </w:rPr>
        <w:t>althy and secure</w:t>
      </w:r>
      <w:r w:rsidR="008C1C84" w:rsidRPr="00BF0860">
        <w:rPr>
          <w:sz w:val="24"/>
          <w:szCs w:val="24"/>
          <w:lang w:val="en-GB"/>
        </w:rPr>
        <w:t xml:space="preserve"> living</w:t>
      </w:r>
      <w:r w:rsidR="009265AC">
        <w:rPr>
          <w:sz w:val="24"/>
          <w:szCs w:val="24"/>
          <w:lang w:val="en-GB"/>
        </w:rPr>
        <w:t xml:space="preserve"> (physical exercise, access to health services, independent living, financial security, physical safety, lifelong learning)</w:t>
      </w:r>
      <w:r w:rsidR="008C1C84" w:rsidRPr="00BF0860">
        <w:rPr>
          <w:sz w:val="24"/>
          <w:szCs w:val="24"/>
          <w:lang w:val="en-GB"/>
        </w:rPr>
        <w:t>; capacity</w:t>
      </w:r>
      <w:r w:rsidR="009265AC">
        <w:rPr>
          <w:sz w:val="24"/>
          <w:szCs w:val="24"/>
          <w:lang w:val="en-GB"/>
        </w:rPr>
        <w:t xml:space="preserve"> and enabling environment for active ageing</w:t>
      </w:r>
      <w:r w:rsidR="008C1C84" w:rsidRPr="00BF0860">
        <w:rPr>
          <w:sz w:val="24"/>
          <w:szCs w:val="24"/>
          <w:lang w:val="en-GB"/>
        </w:rPr>
        <w:t xml:space="preserve"> (</w:t>
      </w:r>
      <w:r w:rsidR="009265AC">
        <w:rPr>
          <w:sz w:val="24"/>
          <w:szCs w:val="24"/>
          <w:lang w:val="en-GB"/>
        </w:rPr>
        <w:t>remaining life expectancy at age 55,share of healthy life expectancy at age 55, mental well-being, use of ICT, social connectedness, educational attainment).</w:t>
      </w:r>
      <w:r w:rsidR="008C1C84" w:rsidRPr="00BF0860">
        <w:rPr>
          <w:sz w:val="24"/>
          <w:szCs w:val="24"/>
          <w:lang w:val="en-GB"/>
        </w:rPr>
        <w:t xml:space="preserve"> </w:t>
      </w:r>
      <w:r w:rsidR="008406F9" w:rsidRPr="00BF0860">
        <w:rPr>
          <w:sz w:val="24"/>
          <w:szCs w:val="24"/>
          <w:lang w:val="en-GB"/>
        </w:rPr>
        <w:t>This is the first quantitative tool to measure and relatively assess the situation of older people in different countries in terms of the reality of active aging. AAI is a tool for the operationalization of the multidimensional essence of active aging.</w:t>
      </w:r>
    </w:p>
    <w:p w:rsidR="009F4A5B" w:rsidRPr="00BF0860" w:rsidRDefault="009F4A5B" w:rsidP="008406F9">
      <w:pPr>
        <w:spacing w:line="360" w:lineRule="auto"/>
        <w:rPr>
          <w:rFonts w:ascii="Times New Roman" w:hAnsi="Times New Roman" w:cs="Times New Roman"/>
          <w:sz w:val="24"/>
          <w:szCs w:val="24"/>
          <w:lang w:val="en-US"/>
        </w:rPr>
      </w:pPr>
    </w:p>
    <w:p w:rsidR="009F4A5B" w:rsidRDefault="004C2319" w:rsidP="00BF0860">
      <w:pPr>
        <w:pStyle w:val="Standard"/>
        <w:jc w:val="both"/>
        <w:rPr>
          <w:rFonts w:ascii="Times New Roman" w:hAnsi="Times New Roman" w:cs="Times New Roman"/>
          <w:sz w:val="24"/>
          <w:szCs w:val="24"/>
          <w:lang w:val="en-US"/>
        </w:rPr>
      </w:pPr>
      <w:r w:rsidRPr="00BF0860">
        <w:rPr>
          <w:rFonts w:ascii="Times New Roman" w:hAnsi="Times New Roman" w:cs="Times New Roman"/>
          <w:b/>
          <w:sz w:val="24"/>
          <w:szCs w:val="24"/>
          <w:lang w:val="en-US"/>
        </w:rPr>
        <w:t>P</w:t>
      </w:r>
      <w:r w:rsidR="009F4A5B" w:rsidRPr="00BF0860">
        <w:rPr>
          <w:rFonts w:ascii="Times New Roman" w:hAnsi="Times New Roman" w:cs="Times New Roman"/>
          <w:b/>
          <w:sz w:val="24"/>
          <w:szCs w:val="24"/>
          <w:lang w:val="en-US"/>
        </w:rPr>
        <w:t>roductive aging</w:t>
      </w:r>
      <w:r w:rsidR="009F4A5B" w:rsidRPr="00BF0860">
        <w:rPr>
          <w:rFonts w:ascii="Times New Roman" w:hAnsi="Times New Roman" w:cs="Times New Roman"/>
          <w:sz w:val="24"/>
          <w:szCs w:val="24"/>
          <w:lang w:val="en-US"/>
        </w:rPr>
        <w:t xml:space="preserve"> can be described as “any activity by an older individual did produces goods and services, or develops the capacity to produce them, whether they are to be paid or not” (Caro/Bass/Chen 1993, p. 6). </w:t>
      </w:r>
      <w:r w:rsidRPr="00BF0860">
        <w:rPr>
          <w:rFonts w:ascii="Times New Roman" w:hAnsi="Times New Roman" w:cs="Times New Roman"/>
          <w:sz w:val="24"/>
          <w:szCs w:val="24"/>
          <w:lang w:val="en-US"/>
        </w:rPr>
        <w:t xml:space="preserve">In ageing societies can be achieved </w:t>
      </w:r>
      <w:r w:rsidR="009F4A5B" w:rsidRPr="00BF0860">
        <w:rPr>
          <w:rFonts w:ascii="Times New Roman" w:hAnsi="Times New Roman" w:cs="Times New Roman"/>
          <w:sz w:val="24"/>
          <w:szCs w:val="24"/>
          <w:lang w:val="en-US"/>
        </w:rPr>
        <w:t xml:space="preserve">important economic and social contributions thanks to the human capital of older societal members. </w:t>
      </w:r>
      <w:r w:rsidRPr="00BF0860">
        <w:rPr>
          <w:rFonts w:ascii="Times New Roman" w:hAnsi="Times New Roman" w:cs="Times New Roman"/>
          <w:sz w:val="24"/>
          <w:szCs w:val="24"/>
          <w:lang w:val="en-US"/>
        </w:rPr>
        <w:t>Productive aging</w:t>
      </w:r>
      <w:r w:rsidR="009F4A5B" w:rsidRPr="00BF0860">
        <w:rPr>
          <w:rFonts w:ascii="Times New Roman" w:hAnsi="Times New Roman" w:cs="Times New Roman"/>
          <w:sz w:val="24"/>
          <w:szCs w:val="24"/>
          <w:lang w:val="en-US"/>
        </w:rPr>
        <w:t xml:space="preserve"> calls internal and external factors for the motivation of elderly people staying active up until old age into question. </w:t>
      </w:r>
      <w:r w:rsidRPr="00BF0860">
        <w:rPr>
          <w:rFonts w:ascii="Times New Roman" w:hAnsi="Times New Roman" w:cs="Times New Roman"/>
          <w:sz w:val="24"/>
          <w:szCs w:val="24"/>
          <w:lang w:val="en-US"/>
        </w:rPr>
        <w:t>I</w:t>
      </w:r>
      <w:r w:rsidR="009F4A5B" w:rsidRPr="00BF0860">
        <w:rPr>
          <w:rFonts w:ascii="Times New Roman" w:hAnsi="Times New Roman" w:cs="Times New Roman"/>
          <w:sz w:val="24"/>
          <w:szCs w:val="24"/>
          <w:lang w:val="en-US"/>
        </w:rPr>
        <w:t xml:space="preserve">ndividual constitution and environmental conditions have an effect on the activity duration of life as people age. Due to an advancement of medical services and increasing standards of living seniority is not regarded as a deficit anymore. </w:t>
      </w:r>
      <w:r w:rsidRPr="00BF0860">
        <w:rPr>
          <w:rFonts w:ascii="Times New Roman" w:hAnsi="Times New Roman" w:cs="Times New Roman"/>
          <w:sz w:val="24"/>
          <w:szCs w:val="24"/>
          <w:lang w:val="en-US"/>
        </w:rPr>
        <w:t>T</w:t>
      </w:r>
      <w:r w:rsidR="009F4A5B" w:rsidRPr="00BF0860">
        <w:rPr>
          <w:rFonts w:ascii="Times New Roman" w:hAnsi="Times New Roman" w:cs="Times New Roman"/>
          <w:sz w:val="24"/>
          <w:szCs w:val="24"/>
          <w:lang w:val="en-US"/>
        </w:rPr>
        <w:t>he nature and experience of older adults is highly valued within aging societies</w:t>
      </w:r>
      <w:r w:rsidRPr="00BF0860">
        <w:rPr>
          <w:rFonts w:ascii="Times New Roman" w:hAnsi="Times New Roman" w:cs="Times New Roman"/>
          <w:sz w:val="24"/>
          <w:szCs w:val="24"/>
          <w:lang w:val="en-US"/>
        </w:rPr>
        <w:t xml:space="preserve"> and</w:t>
      </w:r>
      <w:r w:rsidR="009F4A5B" w:rsidRPr="00BF0860">
        <w:rPr>
          <w:rFonts w:ascii="Times New Roman" w:hAnsi="Times New Roman" w:cs="Times New Roman"/>
          <w:sz w:val="24"/>
          <w:szCs w:val="24"/>
          <w:lang w:val="en-US"/>
        </w:rPr>
        <w:t xml:space="preserve"> longer contribute to the p</w:t>
      </w:r>
      <w:r w:rsidRPr="00BF0860">
        <w:rPr>
          <w:rFonts w:ascii="Times New Roman" w:hAnsi="Times New Roman" w:cs="Times New Roman"/>
          <w:sz w:val="24"/>
          <w:szCs w:val="24"/>
          <w:lang w:val="en-US"/>
        </w:rPr>
        <w:t>rosperity of national economies (</w:t>
      </w:r>
      <w:r w:rsidR="009F4A5B" w:rsidRPr="00BF0860">
        <w:rPr>
          <w:rFonts w:ascii="Times New Roman" w:hAnsi="Times New Roman" w:cs="Times New Roman"/>
          <w:sz w:val="24"/>
          <w:szCs w:val="24"/>
          <w:lang w:val="en-US"/>
        </w:rPr>
        <w:t>Kohlbaher</w:t>
      </w:r>
      <w:r w:rsidRPr="00BF0860">
        <w:rPr>
          <w:rFonts w:ascii="Times New Roman" w:hAnsi="Times New Roman" w:cs="Times New Roman"/>
          <w:sz w:val="24"/>
          <w:szCs w:val="24"/>
          <w:lang w:val="en-US"/>
        </w:rPr>
        <w:t>,</w:t>
      </w:r>
      <w:r w:rsidR="0092536E" w:rsidRPr="00BF0860">
        <w:rPr>
          <w:rFonts w:ascii="Times New Roman" w:hAnsi="Times New Roman" w:cs="Times New Roman"/>
          <w:sz w:val="24"/>
          <w:szCs w:val="24"/>
          <w:lang w:val="en-US"/>
        </w:rPr>
        <w:t xml:space="preserve"> Warwas</w:t>
      </w:r>
      <w:r w:rsidRPr="00BF0860">
        <w:rPr>
          <w:rFonts w:ascii="Times New Roman" w:hAnsi="Times New Roman" w:cs="Times New Roman"/>
          <w:sz w:val="24"/>
          <w:szCs w:val="24"/>
          <w:lang w:val="en-US"/>
        </w:rPr>
        <w:t>,</w:t>
      </w:r>
      <w:r w:rsidR="0092536E" w:rsidRPr="00BF0860">
        <w:rPr>
          <w:rFonts w:ascii="Times New Roman" w:hAnsi="Times New Roman" w:cs="Times New Roman"/>
          <w:sz w:val="24"/>
          <w:szCs w:val="24"/>
          <w:lang w:val="en-US"/>
        </w:rPr>
        <w:t xml:space="preserve"> Mollenhauer</w:t>
      </w:r>
      <w:r w:rsidRPr="00BF0860">
        <w:rPr>
          <w:rFonts w:ascii="Times New Roman" w:hAnsi="Times New Roman" w:cs="Times New Roman"/>
          <w:sz w:val="24"/>
          <w:szCs w:val="24"/>
          <w:lang w:val="en-US"/>
        </w:rPr>
        <w:t>, 2018).</w:t>
      </w:r>
    </w:p>
    <w:p w:rsidR="005649FE" w:rsidRDefault="005649FE" w:rsidP="00BF0860">
      <w:pPr>
        <w:pStyle w:val="Standard"/>
        <w:jc w:val="both"/>
        <w:rPr>
          <w:rFonts w:ascii="Times New Roman" w:hAnsi="Times New Roman" w:cs="Times New Roman"/>
          <w:b/>
          <w:sz w:val="24"/>
          <w:szCs w:val="24"/>
          <w:lang w:val="en-US"/>
        </w:rPr>
      </w:pPr>
    </w:p>
    <w:p w:rsidR="008904CE" w:rsidRPr="00632F48" w:rsidRDefault="008904CE" w:rsidP="008904CE">
      <w:pPr>
        <w:pStyle w:val="Standard"/>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Generations </w:t>
      </w:r>
      <w:r w:rsidRPr="008904CE">
        <w:rPr>
          <w:rFonts w:ascii="Times New Roman" w:hAnsi="Times New Roman" w:cs="Times New Roman"/>
          <w:sz w:val="24"/>
          <w:szCs w:val="24"/>
          <w:lang w:val="en-US"/>
        </w:rPr>
        <w:t xml:space="preserve">is considered to be the sum of all people belonging to a given cultural circle of a more or less equal age, which, based on a common historical and social situation, display a similarity of attitudes, motivations and value systems’ </w:t>
      </w:r>
      <w:r>
        <w:rPr>
          <w:rFonts w:ascii="Times New Roman" w:hAnsi="Times New Roman" w:cs="Times New Roman"/>
          <w:sz w:val="24"/>
          <w:szCs w:val="24"/>
          <w:lang w:val="en-US"/>
        </w:rPr>
        <w:t xml:space="preserve">(Greise, </w:t>
      </w:r>
      <w:r w:rsidRPr="008904CE">
        <w:rPr>
          <w:rFonts w:ascii="Times New Roman" w:hAnsi="Times New Roman" w:cs="Times New Roman"/>
          <w:sz w:val="24"/>
          <w:szCs w:val="24"/>
          <w:lang w:val="en-US"/>
        </w:rPr>
        <w:t>1996</w:t>
      </w:r>
      <w:r>
        <w:rPr>
          <w:rFonts w:ascii="Times New Roman" w:hAnsi="Times New Roman" w:cs="Times New Roman"/>
          <w:sz w:val="24"/>
          <w:szCs w:val="24"/>
          <w:lang w:val="en-US"/>
        </w:rPr>
        <w:t>, p.</w:t>
      </w:r>
      <w:r w:rsidRPr="008904CE">
        <w:rPr>
          <w:rFonts w:ascii="Times New Roman" w:hAnsi="Times New Roman" w:cs="Times New Roman"/>
          <w:sz w:val="24"/>
          <w:szCs w:val="24"/>
          <w:lang w:val="en-US"/>
        </w:rPr>
        <w:t xml:space="preserve"> 80). From the perspective of the subject of this paper, this approach is the most satisfactory. The most common reference made in the rese</w:t>
      </w:r>
      <w:r w:rsidR="003A283D">
        <w:rPr>
          <w:rFonts w:ascii="Times New Roman" w:hAnsi="Times New Roman" w:cs="Times New Roman"/>
          <w:sz w:val="24"/>
          <w:szCs w:val="24"/>
          <w:lang w:val="en-US"/>
        </w:rPr>
        <w:t xml:space="preserve">arch on generational diversity </w:t>
      </w:r>
      <w:r w:rsidRPr="008904CE">
        <w:rPr>
          <w:rFonts w:ascii="Times New Roman" w:hAnsi="Times New Roman" w:cs="Times New Roman"/>
          <w:sz w:val="24"/>
          <w:szCs w:val="24"/>
          <w:lang w:val="en-US"/>
        </w:rPr>
        <w:t xml:space="preserve">remains the following: G.I. </w:t>
      </w:r>
      <w:r w:rsidRPr="008904CE">
        <w:rPr>
          <w:rFonts w:ascii="Times New Roman" w:hAnsi="Times New Roman" w:cs="Times New Roman"/>
          <w:sz w:val="24"/>
          <w:szCs w:val="24"/>
          <w:lang w:val="en-US"/>
        </w:rPr>
        <w:lastRenderedPageBreak/>
        <w:t>generation, traditionalists (veterans), baby boomers (generation of the post-war baby boomers), generation X, generation Y and generation C (also referred to as Z)</w:t>
      </w:r>
      <w:r w:rsidR="003A283D">
        <w:rPr>
          <w:rFonts w:ascii="Times New Roman" w:hAnsi="Times New Roman" w:cs="Times New Roman"/>
          <w:sz w:val="24"/>
          <w:szCs w:val="24"/>
          <w:lang w:val="en-US"/>
        </w:rPr>
        <w:t xml:space="preserve"> – see table below (</w:t>
      </w:r>
      <w:r w:rsidR="003A283D" w:rsidRPr="008904CE">
        <w:rPr>
          <w:rFonts w:ascii="Times New Roman" w:hAnsi="Times New Roman" w:cs="Times New Roman"/>
          <w:sz w:val="24"/>
          <w:szCs w:val="24"/>
          <w:lang w:val="en-US"/>
        </w:rPr>
        <w:t>Kołodziejczyk-Olczak, 2014: 80; Woszczyk, 2013</w:t>
      </w:r>
      <w:r w:rsidR="00632F48">
        <w:rPr>
          <w:rFonts w:ascii="Times New Roman" w:hAnsi="Times New Roman" w:cs="Times New Roman"/>
          <w:sz w:val="24"/>
          <w:szCs w:val="24"/>
          <w:lang w:val="en-US"/>
        </w:rPr>
        <w:t xml:space="preserve">; Zemke, Raines, </w:t>
      </w:r>
      <w:r w:rsidR="00632F48" w:rsidRPr="00632F48">
        <w:rPr>
          <w:rFonts w:ascii="Times New Roman" w:hAnsi="Times New Roman" w:cs="Times New Roman"/>
          <w:sz w:val="24"/>
          <w:szCs w:val="24"/>
          <w:lang w:val="en-US"/>
        </w:rPr>
        <w:t>Filipczak, 2013;</w:t>
      </w:r>
      <w:r w:rsidR="00632F48">
        <w:rPr>
          <w:rFonts w:ascii="Times New Roman" w:hAnsi="Times New Roman" w:cs="Times New Roman"/>
          <w:sz w:val="24"/>
          <w:szCs w:val="24"/>
          <w:lang w:val="en-US"/>
        </w:rPr>
        <w:t xml:space="preserve"> Joshi, Dencker, Franz, 2011</w:t>
      </w:r>
      <w:r w:rsidR="003A283D">
        <w:rPr>
          <w:rFonts w:ascii="Times New Roman" w:hAnsi="Times New Roman" w:cs="Times New Roman"/>
          <w:sz w:val="24"/>
          <w:szCs w:val="24"/>
          <w:lang w:val="en-US"/>
        </w:rPr>
        <w:t>).</w:t>
      </w:r>
    </w:p>
    <w:tbl>
      <w:tblPr>
        <w:tblStyle w:val="Grigliatabella"/>
        <w:tblW w:w="0" w:type="auto"/>
        <w:tblLook w:val="04A0" w:firstRow="1" w:lastRow="0" w:firstColumn="1" w:lastColumn="0" w:noHBand="0" w:noVBand="1"/>
      </w:tblPr>
      <w:tblGrid>
        <w:gridCol w:w="3034"/>
        <w:gridCol w:w="3014"/>
        <w:gridCol w:w="3014"/>
      </w:tblGrid>
      <w:tr w:rsidR="008904CE" w:rsidRPr="000A1F54" w:rsidTr="003A283D">
        <w:trPr>
          <w:trHeight w:val="283"/>
        </w:trPr>
        <w:tc>
          <w:tcPr>
            <w:tcW w:w="3034" w:type="dxa"/>
            <w:tcBorders>
              <w:bottom w:val="single" w:sz="4" w:space="0" w:color="auto"/>
            </w:tcBorders>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Generation</w:t>
            </w:r>
          </w:p>
        </w:tc>
        <w:tc>
          <w:tcPr>
            <w:tcW w:w="3014" w:type="dxa"/>
            <w:tcBorders>
              <w:bottom w:val="single" w:sz="4" w:space="0" w:color="auto"/>
            </w:tcBorders>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Birth year</w:t>
            </w:r>
          </w:p>
        </w:tc>
        <w:tc>
          <w:tcPr>
            <w:tcW w:w="3014" w:type="dxa"/>
            <w:tcBorders>
              <w:bottom w:val="single" w:sz="4" w:space="0" w:color="auto"/>
            </w:tcBorders>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Age in 2018 (in years of age)</w:t>
            </w:r>
          </w:p>
        </w:tc>
      </w:tr>
      <w:tr w:rsidR="008904CE" w:rsidRPr="008904CE" w:rsidTr="003A283D">
        <w:trPr>
          <w:trHeight w:val="283"/>
        </w:trPr>
        <w:tc>
          <w:tcPr>
            <w:tcW w:w="3034" w:type="dxa"/>
            <w:tcBorders>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G.I.</w:t>
            </w:r>
          </w:p>
        </w:tc>
        <w:tc>
          <w:tcPr>
            <w:tcW w:w="3014" w:type="dxa"/>
            <w:tcBorders>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1900 – 1921</w:t>
            </w:r>
          </w:p>
        </w:tc>
        <w:tc>
          <w:tcPr>
            <w:tcW w:w="3014" w:type="dxa"/>
            <w:tcBorders>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97 or more</w:t>
            </w:r>
          </w:p>
        </w:tc>
      </w:tr>
      <w:tr w:rsidR="008904CE" w:rsidRPr="008904CE" w:rsidTr="003A283D">
        <w:trPr>
          <w:trHeight w:val="283"/>
        </w:trPr>
        <w:tc>
          <w:tcPr>
            <w:tcW w:w="303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Traditionalists (T)</w:t>
            </w:r>
          </w:p>
        </w:tc>
        <w:tc>
          <w:tcPr>
            <w:tcW w:w="301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1922 – 1945</w:t>
            </w:r>
          </w:p>
        </w:tc>
        <w:tc>
          <w:tcPr>
            <w:tcW w:w="301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73 – 96</w:t>
            </w:r>
          </w:p>
        </w:tc>
      </w:tr>
      <w:tr w:rsidR="008904CE" w:rsidRPr="008904CE" w:rsidTr="003A283D">
        <w:trPr>
          <w:trHeight w:val="283"/>
        </w:trPr>
        <w:tc>
          <w:tcPr>
            <w:tcW w:w="303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baby boomers (BB)</w:t>
            </w:r>
          </w:p>
        </w:tc>
        <w:tc>
          <w:tcPr>
            <w:tcW w:w="301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1946 – 1964</w:t>
            </w:r>
          </w:p>
        </w:tc>
        <w:tc>
          <w:tcPr>
            <w:tcW w:w="301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 xml:space="preserve">54 – 72 </w:t>
            </w:r>
          </w:p>
        </w:tc>
      </w:tr>
      <w:tr w:rsidR="008904CE" w:rsidRPr="008904CE" w:rsidTr="003A283D">
        <w:trPr>
          <w:trHeight w:val="283"/>
        </w:trPr>
        <w:tc>
          <w:tcPr>
            <w:tcW w:w="303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X</w:t>
            </w:r>
          </w:p>
        </w:tc>
        <w:tc>
          <w:tcPr>
            <w:tcW w:w="301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1965 – 1979</w:t>
            </w:r>
          </w:p>
        </w:tc>
        <w:tc>
          <w:tcPr>
            <w:tcW w:w="301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39 – 53</w:t>
            </w:r>
          </w:p>
        </w:tc>
      </w:tr>
      <w:tr w:rsidR="008904CE" w:rsidRPr="008904CE" w:rsidTr="003A283D">
        <w:trPr>
          <w:trHeight w:val="283"/>
        </w:trPr>
        <w:tc>
          <w:tcPr>
            <w:tcW w:w="303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Y</w:t>
            </w:r>
          </w:p>
        </w:tc>
        <w:tc>
          <w:tcPr>
            <w:tcW w:w="301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1980 – 1989</w:t>
            </w:r>
          </w:p>
        </w:tc>
        <w:tc>
          <w:tcPr>
            <w:tcW w:w="3014" w:type="dxa"/>
            <w:tcBorders>
              <w:top w:val="nil"/>
              <w:bottom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29 – 38</w:t>
            </w:r>
          </w:p>
        </w:tc>
      </w:tr>
      <w:tr w:rsidR="008904CE" w:rsidRPr="008904CE" w:rsidTr="003A283D">
        <w:trPr>
          <w:trHeight w:val="283"/>
        </w:trPr>
        <w:tc>
          <w:tcPr>
            <w:tcW w:w="3034" w:type="dxa"/>
            <w:tcBorders>
              <w:top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C</w:t>
            </w:r>
          </w:p>
        </w:tc>
        <w:tc>
          <w:tcPr>
            <w:tcW w:w="3014" w:type="dxa"/>
            <w:tcBorders>
              <w:top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 xml:space="preserve">1990 – </w:t>
            </w:r>
          </w:p>
        </w:tc>
        <w:tc>
          <w:tcPr>
            <w:tcW w:w="3014" w:type="dxa"/>
            <w:tcBorders>
              <w:top w:val="nil"/>
            </w:tcBorders>
            <w:vAlign w:val="center"/>
          </w:tcPr>
          <w:p w:rsidR="008904CE" w:rsidRPr="008904CE" w:rsidRDefault="008904CE" w:rsidP="00272634">
            <w:pPr>
              <w:suppressAutoHyphens/>
              <w:autoSpaceDE w:val="0"/>
              <w:autoSpaceDN w:val="0"/>
              <w:adjustRightInd w:val="0"/>
              <w:jc w:val="center"/>
              <w:rPr>
                <w:rFonts w:ascii="Times New Roman" w:eastAsia="Arial Unicode MS" w:hAnsi="Times New Roman"/>
                <w:kern w:val="3"/>
                <w:sz w:val="24"/>
                <w:szCs w:val="24"/>
                <w:lang w:val="en-US" w:eastAsia="en-US"/>
              </w:rPr>
            </w:pPr>
            <w:r w:rsidRPr="008904CE">
              <w:rPr>
                <w:rFonts w:ascii="Times New Roman" w:eastAsia="Arial Unicode MS" w:hAnsi="Times New Roman"/>
                <w:kern w:val="3"/>
                <w:sz w:val="24"/>
                <w:szCs w:val="24"/>
                <w:lang w:val="en-US" w:eastAsia="en-US"/>
              </w:rPr>
              <w:t>28 or less</w:t>
            </w:r>
          </w:p>
        </w:tc>
      </w:tr>
    </w:tbl>
    <w:p w:rsidR="008904CE" w:rsidRDefault="008904CE" w:rsidP="000A1F54">
      <w:pPr>
        <w:suppressAutoHyphens/>
        <w:autoSpaceDE w:val="0"/>
        <w:autoSpaceDN w:val="0"/>
        <w:adjustRightInd w:val="0"/>
        <w:spacing w:after="0" w:line="360" w:lineRule="auto"/>
        <w:ind w:left="66"/>
        <w:jc w:val="both"/>
        <w:rPr>
          <w:rFonts w:ascii="Times New Roman" w:eastAsia="Arial Unicode MS" w:hAnsi="Times New Roman" w:cs="Times New Roman"/>
          <w:kern w:val="3"/>
          <w:sz w:val="24"/>
          <w:szCs w:val="24"/>
          <w:lang w:val="en-US"/>
        </w:rPr>
      </w:pPr>
      <w:r w:rsidRPr="008904CE">
        <w:rPr>
          <w:rFonts w:ascii="Times New Roman" w:eastAsia="Arial Unicode MS" w:hAnsi="Times New Roman" w:cs="Times New Roman"/>
          <w:kern w:val="3"/>
          <w:sz w:val="24"/>
          <w:szCs w:val="24"/>
          <w:lang w:val="en-US"/>
        </w:rPr>
        <w:t xml:space="preserve">Generation Y and C are often treated collectively as the Millennial generation, whereby generations Y and C are to be further set aside (Żarczyńska-Dobiesz, Chomątowska, 2014). </w:t>
      </w:r>
    </w:p>
    <w:p w:rsidR="000A1F54" w:rsidRPr="000A1F54" w:rsidRDefault="000A1F54" w:rsidP="000A1F54">
      <w:pPr>
        <w:suppressAutoHyphens/>
        <w:autoSpaceDE w:val="0"/>
        <w:autoSpaceDN w:val="0"/>
        <w:adjustRightInd w:val="0"/>
        <w:spacing w:after="0" w:line="360" w:lineRule="auto"/>
        <w:ind w:left="66"/>
        <w:jc w:val="both"/>
        <w:rPr>
          <w:rFonts w:ascii="Times New Roman" w:eastAsia="Arial Unicode MS" w:hAnsi="Times New Roman" w:cs="Times New Roman"/>
          <w:kern w:val="3"/>
          <w:sz w:val="24"/>
          <w:szCs w:val="24"/>
          <w:lang w:val="en-US"/>
        </w:rPr>
      </w:pPr>
    </w:p>
    <w:p w:rsidR="004A3BD2" w:rsidRDefault="008904CE" w:rsidP="000A1F54">
      <w:pPr>
        <w:spacing w:after="0" w:line="360" w:lineRule="auto"/>
        <w:jc w:val="both"/>
        <w:rPr>
          <w:rFonts w:ascii="Times New Roman" w:eastAsia="Times New Roman" w:hAnsi="Times New Roman" w:cs="Times New Roman"/>
          <w:sz w:val="24"/>
          <w:szCs w:val="24"/>
          <w:lang w:val="en-GB" w:eastAsia="pl-PL"/>
        </w:rPr>
      </w:pPr>
      <w:r w:rsidRPr="00632F48">
        <w:rPr>
          <w:rFonts w:ascii="Times New Roman" w:hAnsi="Times New Roman" w:cs="Times New Roman"/>
          <w:b/>
          <w:sz w:val="24"/>
          <w:szCs w:val="24"/>
          <w:lang w:val="en-US"/>
        </w:rPr>
        <w:t>Generation gap</w:t>
      </w:r>
      <w:r w:rsidR="0055331B" w:rsidRPr="00632F48">
        <w:rPr>
          <w:rFonts w:ascii="Times New Roman" w:hAnsi="Times New Roman" w:cs="Times New Roman"/>
          <w:b/>
          <w:sz w:val="24"/>
          <w:szCs w:val="24"/>
          <w:lang w:val="en-US"/>
        </w:rPr>
        <w:t xml:space="preserve"> </w:t>
      </w:r>
      <w:r w:rsidR="0055331B" w:rsidRPr="00632F48">
        <w:rPr>
          <w:rFonts w:ascii="Times New Roman" w:eastAsia="Arial Unicode MS" w:hAnsi="Times New Roman" w:cs="Times New Roman"/>
          <w:kern w:val="3"/>
          <w:sz w:val="24"/>
          <w:szCs w:val="24"/>
          <w:lang w:val="en-US"/>
        </w:rPr>
        <w:t xml:space="preserve">consists of the differences in opinions expressed by members of different generations. </w:t>
      </w:r>
      <w:r w:rsidR="00197ECB">
        <w:rPr>
          <w:rFonts w:ascii="Times New Roman" w:eastAsia="Arial Unicode MS" w:hAnsi="Times New Roman" w:cs="Times New Roman"/>
          <w:kern w:val="3"/>
          <w:sz w:val="24"/>
          <w:szCs w:val="24"/>
          <w:lang w:val="en-US"/>
        </w:rPr>
        <w:t>There are t</w:t>
      </w:r>
      <w:r w:rsidR="00197ECB" w:rsidRPr="00C430F0">
        <w:rPr>
          <w:rFonts w:ascii="Times New Roman" w:eastAsia="Arial Unicode MS" w:hAnsi="Times New Roman" w:cs="Times New Roman"/>
          <w:kern w:val="3"/>
          <w:sz w:val="24"/>
          <w:szCs w:val="24"/>
          <w:lang w:val="en-US"/>
        </w:rPr>
        <w:t>he di</w:t>
      </w:r>
      <w:r w:rsidR="00197ECB">
        <w:rPr>
          <w:rFonts w:ascii="Times New Roman" w:eastAsia="Arial Unicode MS" w:hAnsi="Times New Roman" w:cs="Times New Roman"/>
          <w:kern w:val="3"/>
          <w:sz w:val="24"/>
          <w:szCs w:val="24"/>
          <w:lang w:val="en-US"/>
        </w:rPr>
        <w:t>fferences in values, lifestyles</w:t>
      </w:r>
      <w:r w:rsidR="00197ECB" w:rsidRPr="00C430F0">
        <w:rPr>
          <w:rFonts w:ascii="Times New Roman" w:eastAsia="Arial Unicode MS" w:hAnsi="Times New Roman" w:cs="Times New Roman"/>
          <w:kern w:val="3"/>
          <w:sz w:val="24"/>
          <w:szCs w:val="24"/>
          <w:lang w:val="en-US"/>
        </w:rPr>
        <w:t xml:space="preserve"> and economic opportunities that exist between people of different age cohort</w:t>
      </w:r>
      <w:r w:rsidR="00197ECB" w:rsidRPr="00197ECB">
        <w:rPr>
          <w:rFonts w:ascii="Times New Roman" w:eastAsia="Arial Unicode MS" w:hAnsi="Times New Roman" w:cs="Times New Roman"/>
          <w:kern w:val="3"/>
          <w:sz w:val="24"/>
          <w:szCs w:val="24"/>
          <w:lang w:val="en-US"/>
        </w:rPr>
        <w:t>s living in the same society</w:t>
      </w:r>
      <w:r w:rsidR="00197ECB" w:rsidRPr="00C430F0">
        <w:rPr>
          <w:rFonts w:ascii="Times New Roman" w:eastAsia="Arial Unicode MS" w:hAnsi="Times New Roman" w:cs="Times New Roman"/>
          <w:kern w:val="3"/>
          <w:sz w:val="24"/>
          <w:szCs w:val="24"/>
          <w:lang w:val="en-US"/>
        </w:rPr>
        <w:t xml:space="preserve"> (Barker, 2003, p. 176).</w:t>
      </w:r>
      <w:r w:rsidR="00197ECB">
        <w:rPr>
          <w:rFonts w:ascii="Times New Roman" w:eastAsia="Arial Unicode MS" w:hAnsi="Times New Roman" w:cs="Times New Roman"/>
          <w:kern w:val="3"/>
          <w:sz w:val="24"/>
          <w:szCs w:val="24"/>
          <w:lang w:val="en-US"/>
        </w:rPr>
        <w:t xml:space="preserve"> Generation gap i</w:t>
      </w:r>
      <w:r w:rsidR="0055331B" w:rsidRPr="00632F48">
        <w:rPr>
          <w:rFonts w:ascii="Times New Roman" w:eastAsia="Arial Unicode MS" w:hAnsi="Times New Roman" w:cs="Times New Roman"/>
          <w:kern w:val="3"/>
          <w:sz w:val="24"/>
          <w:szCs w:val="24"/>
          <w:lang w:val="en-US"/>
        </w:rPr>
        <w:t xml:space="preserve">s the situation in which </w:t>
      </w:r>
      <w:r w:rsidR="00197ECB">
        <w:rPr>
          <w:rFonts w:ascii="Times New Roman" w:eastAsia="Arial Unicode MS" w:hAnsi="Times New Roman" w:cs="Times New Roman"/>
          <w:kern w:val="3"/>
          <w:sz w:val="24"/>
          <w:szCs w:val="24"/>
          <w:lang w:val="en-US"/>
        </w:rPr>
        <w:t xml:space="preserve">a </w:t>
      </w:r>
      <w:r w:rsidR="00197ECB" w:rsidRPr="00C430F0">
        <w:rPr>
          <w:rFonts w:ascii="Times New Roman" w:eastAsia="Arial Unicode MS" w:hAnsi="Times New Roman" w:cs="Times New Roman"/>
          <w:kern w:val="3"/>
          <w:sz w:val="24"/>
          <w:szCs w:val="24"/>
          <w:lang w:val="en-US"/>
        </w:rPr>
        <w:t>difference in attitudes between people of different generations, l</w:t>
      </w:r>
      <w:r w:rsidR="00197ECB" w:rsidRPr="00197ECB">
        <w:rPr>
          <w:rFonts w:ascii="Times New Roman" w:eastAsia="Arial Unicode MS" w:hAnsi="Times New Roman" w:cs="Times New Roman"/>
          <w:kern w:val="3"/>
          <w:sz w:val="24"/>
          <w:szCs w:val="24"/>
          <w:lang w:val="en-US"/>
        </w:rPr>
        <w:t>eading to lack of understanding</w:t>
      </w:r>
      <w:r w:rsidR="00F15A9D">
        <w:rPr>
          <w:rFonts w:ascii="Times New Roman" w:eastAsia="Arial Unicode MS" w:hAnsi="Times New Roman" w:cs="Times New Roman"/>
          <w:kern w:val="3"/>
          <w:sz w:val="24"/>
          <w:szCs w:val="24"/>
          <w:lang w:val="en-US"/>
        </w:rPr>
        <w:t xml:space="preserve"> (Generation Gap, 2004), </w:t>
      </w:r>
      <w:r w:rsidR="00632F48" w:rsidRPr="00632F48">
        <w:rPr>
          <w:rFonts w:ascii="Times New Roman" w:eastAsia="Times New Roman" w:hAnsi="Times New Roman" w:cs="Times New Roman"/>
          <w:sz w:val="24"/>
          <w:szCs w:val="24"/>
          <w:lang w:val="en-GB" w:eastAsia="pl-PL"/>
        </w:rPr>
        <w:t>is a cause of misunderstandings and arguments between different age groups.</w:t>
      </w:r>
      <w:r w:rsidR="00C430F0">
        <w:rPr>
          <w:rFonts w:ascii="Times New Roman" w:eastAsia="Times New Roman" w:hAnsi="Times New Roman" w:cs="Times New Roman"/>
          <w:sz w:val="24"/>
          <w:szCs w:val="24"/>
          <w:lang w:val="en-GB" w:eastAsia="pl-PL"/>
        </w:rPr>
        <w:t xml:space="preserve"> </w:t>
      </w:r>
      <w:r w:rsidR="00931D00">
        <w:rPr>
          <w:rFonts w:ascii="Times New Roman" w:eastAsia="Times New Roman" w:hAnsi="Times New Roman" w:cs="Times New Roman"/>
          <w:sz w:val="24"/>
          <w:szCs w:val="24"/>
          <w:lang w:val="en-GB" w:eastAsia="pl-PL"/>
        </w:rPr>
        <w:t>In the workplace the gap between workers</w:t>
      </w:r>
      <w:r w:rsidR="00931D00" w:rsidRPr="00931D00">
        <w:rPr>
          <w:rFonts w:ascii="Times New Roman" w:eastAsia="Times New Roman" w:hAnsi="Times New Roman" w:cs="Times New Roman"/>
          <w:sz w:val="24"/>
          <w:szCs w:val="24"/>
          <w:lang w:val="en-GB" w:eastAsia="pl-PL"/>
        </w:rPr>
        <w:t xml:space="preserve"> </w:t>
      </w:r>
      <w:r w:rsidR="00931D00">
        <w:rPr>
          <w:rFonts w:ascii="Times New Roman" w:eastAsia="Times New Roman" w:hAnsi="Times New Roman" w:cs="Times New Roman"/>
          <w:sz w:val="24"/>
          <w:szCs w:val="24"/>
          <w:lang w:val="en-GB" w:eastAsia="pl-PL"/>
        </w:rPr>
        <w:t>from Millennial and baby boomers generations</w:t>
      </w:r>
      <w:r w:rsidR="00F15A9D" w:rsidRPr="00F15A9D">
        <w:rPr>
          <w:rFonts w:ascii="Times New Roman" w:eastAsia="Times New Roman" w:hAnsi="Times New Roman" w:cs="Times New Roman"/>
          <w:sz w:val="24"/>
          <w:szCs w:val="24"/>
          <w:lang w:val="en-GB" w:eastAsia="pl-PL"/>
        </w:rPr>
        <w:t xml:space="preserve"> </w:t>
      </w:r>
      <w:r w:rsidR="00F15A9D">
        <w:rPr>
          <w:rFonts w:ascii="Times New Roman" w:eastAsia="Times New Roman" w:hAnsi="Times New Roman" w:cs="Times New Roman"/>
          <w:sz w:val="24"/>
          <w:szCs w:val="24"/>
          <w:lang w:val="en-GB" w:eastAsia="pl-PL"/>
        </w:rPr>
        <w:t>is e</w:t>
      </w:r>
      <w:r w:rsidR="00F15A9D" w:rsidRPr="00632F48">
        <w:rPr>
          <w:rFonts w:ascii="Times New Roman" w:eastAsia="Times New Roman" w:hAnsi="Times New Roman" w:cs="Times New Roman"/>
          <w:sz w:val="24"/>
          <w:szCs w:val="24"/>
          <w:lang w:val="en-GB" w:eastAsia="pl-PL"/>
        </w:rPr>
        <w:t xml:space="preserve">specially </w:t>
      </w:r>
      <w:r w:rsidR="00F15A9D">
        <w:rPr>
          <w:rFonts w:ascii="Times New Roman" w:eastAsia="Times New Roman" w:hAnsi="Times New Roman" w:cs="Times New Roman"/>
          <w:sz w:val="24"/>
          <w:szCs w:val="24"/>
          <w:lang w:val="en-GB" w:eastAsia="pl-PL"/>
        </w:rPr>
        <w:t>observed</w:t>
      </w:r>
      <w:r w:rsidR="00632F48" w:rsidRPr="00632F48">
        <w:rPr>
          <w:rFonts w:ascii="Times New Roman" w:eastAsia="Times New Roman" w:hAnsi="Times New Roman" w:cs="Times New Roman"/>
          <w:sz w:val="24"/>
          <w:szCs w:val="24"/>
          <w:lang w:val="en-GB" w:eastAsia="pl-PL"/>
        </w:rPr>
        <w:t>.</w:t>
      </w:r>
      <w:r w:rsidR="004A3BD2">
        <w:rPr>
          <w:rFonts w:ascii="Times New Roman" w:eastAsia="Times New Roman" w:hAnsi="Times New Roman" w:cs="Times New Roman"/>
          <w:sz w:val="24"/>
          <w:szCs w:val="24"/>
          <w:lang w:val="en-GB" w:eastAsia="pl-PL"/>
        </w:rPr>
        <w:t xml:space="preserve"> </w:t>
      </w:r>
      <w:r w:rsidR="00F15A9D" w:rsidRPr="00F15A9D">
        <w:rPr>
          <w:rFonts w:ascii="Times New Roman" w:eastAsia="Times New Roman" w:hAnsi="Times New Roman" w:cs="Times New Roman"/>
          <w:sz w:val="24"/>
          <w:szCs w:val="24"/>
          <w:lang w:val="en-GB" w:eastAsia="pl-PL"/>
        </w:rPr>
        <w:t xml:space="preserve">Generation gap is understanding also in the context of situation, in which in the workplace baby boomers are retired, and their competences and experiences couldn’t be replaced by young people (it generates necessity of the intensify of activities </w:t>
      </w:r>
      <w:r w:rsidR="00F15A9D">
        <w:rPr>
          <w:rFonts w:ascii="Times New Roman" w:eastAsia="Times New Roman" w:hAnsi="Times New Roman" w:cs="Times New Roman"/>
          <w:sz w:val="24"/>
          <w:szCs w:val="24"/>
          <w:lang w:val="en-GB" w:eastAsia="pl-PL"/>
        </w:rPr>
        <w:t>focused on the</w:t>
      </w:r>
      <w:r w:rsidR="00F15A9D" w:rsidRPr="00F15A9D">
        <w:rPr>
          <w:rFonts w:ascii="Times New Roman" w:eastAsia="Times New Roman" w:hAnsi="Times New Roman" w:cs="Times New Roman"/>
          <w:sz w:val="24"/>
          <w:szCs w:val="24"/>
          <w:lang w:val="en-GB" w:eastAsia="pl-PL"/>
        </w:rPr>
        <w:t xml:space="preserve"> multigenerational transfer of knowledge).</w:t>
      </w:r>
    </w:p>
    <w:p w:rsidR="000A1F54" w:rsidRPr="00632F48" w:rsidRDefault="000A1F54" w:rsidP="000A1F54">
      <w:pPr>
        <w:spacing w:after="0" w:line="360" w:lineRule="auto"/>
        <w:jc w:val="both"/>
        <w:rPr>
          <w:rFonts w:ascii="Times New Roman" w:eastAsia="Times New Roman" w:hAnsi="Times New Roman" w:cs="Times New Roman"/>
          <w:sz w:val="24"/>
          <w:szCs w:val="24"/>
          <w:lang w:val="en-GB" w:eastAsia="pl-PL"/>
        </w:rPr>
      </w:pPr>
    </w:p>
    <w:p w:rsidR="00D90104" w:rsidRDefault="008904CE" w:rsidP="00D90104">
      <w:pPr>
        <w:spacing w:after="0" w:line="360" w:lineRule="auto"/>
        <w:jc w:val="both"/>
        <w:rPr>
          <w:rFonts w:ascii="Times New Roman" w:hAnsi="Times New Roman"/>
          <w:bCs/>
          <w:sz w:val="24"/>
          <w:szCs w:val="24"/>
          <w:lang w:val="en-GB"/>
        </w:rPr>
      </w:pPr>
      <w:r>
        <w:rPr>
          <w:rFonts w:ascii="Times New Roman" w:hAnsi="Times New Roman" w:cs="Times New Roman"/>
          <w:b/>
          <w:sz w:val="24"/>
          <w:szCs w:val="24"/>
          <w:lang w:val="en-US"/>
        </w:rPr>
        <w:t xml:space="preserve">Multigenerational </w:t>
      </w:r>
      <w:r w:rsidR="00A83905">
        <w:rPr>
          <w:rFonts w:ascii="Times New Roman" w:hAnsi="Times New Roman" w:cs="Times New Roman"/>
          <w:b/>
          <w:sz w:val="24"/>
          <w:szCs w:val="24"/>
          <w:lang w:val="en-US"/>
        </w:rPr>
        <w:t xml:space="preserve">(or intergenerational) </w:t>
      </w:r>
      <w:r>
        <w:rPr>
          <w:rFonts w:ascii="Times New Roman" w:hAnsi="Times New Roman" w:cs="Times New Roman"/>
          <w:b/>
          <w:sz w:val="24"/>
          <w:szCs w:val="24"/>
          <w:lang w:val="en-US"/>
        </w:rPr>
        <w:t>transfer of knowledge</w:t>
      </w:r>
      <w:r w:rsidR="003876E9">
        <w:rPr>
          <w:rFonts w:ascii="Times New Roman" w:hAnsi="Times New Roman" w:cs="Times New Roman"/>
          <w:b/>
          <w:sz w:val="24"/>
          <w:szCs w:val="24"/>
          <w:lang w:val="en-US"/>
        </w:rPr>
        <w:t xml:space="preserve"> (ITK)</w:t>
      </w:r>
      <w:r>
        <w:rPr>
          <w:rFonts w:ascii="Times New Roman" w:hAnsi="Times New Roman" w:cs="Times New Roman"/>
          <w:b/>
          <w:sz w:val="24"/>
          <w:szCs w:val="24"/>
          <w:lang w:val="en-US"/>
        </w:rPr>
        <w:t xml:space="preserve"> </w:t>
      </w:r>
      <w:r w:rsidR="00A83905" w:rsidRPr="00A83905">
        <w:rPr>
          <w:rFonts w:ascii="Times New Roman" w:eastAsia="Times New Roman" w:hAnsi="Times New Roman" w:cs="Times New Roman"/>
          <w:sz w:val="24"/>
          <w:szCs w:val="24"/>
          <w:lang w:val="en-GB" w:eastAsia="pl-PL"/>
        </w:rPr>
        <w:t>is defined as any  interaction whether one-on-one, within a group, or through written communication in print or online that conveys facts, context, connections, processes, or other insights between two generations</w:t>
      </w:r>
      <w:r w:rsidR="00D90104">
        <w:rPr>
          <w:rFonts w:ascii="Times New Roman" w:eastAsia="Times New Roman" w:hAnsi="Times New Roman" w:cs="Times New Roman"/>
          <w:sz w:val="24"/>
          <w:szCs w:val="24"/>
          <w:lang w:val="en-GB" w:eastAsia="pl-PL"/>
        </w:rPr>
        <w:t xml:space="preserve"> (Gupta, Sharma, Hsu, 2004; Haron, Sabri, Jamil, 2014; Cavalli-Sforza, Feldman, 1981)</w:t>
      </w:r>
      <w:r w:rsidR="00A83905" w:rsidRPr="00A83905">
        <w:rPr>
          <w:rFonts w:ascii="Times New Roman" w:eastAsia="Times New Roman" w:hAnsi="Times New Roman" w:cs="Times New Roman"/>
          <w:sz w:val="24"/>
          <w:szCs w:val="24"/>
          <w:lang w:val="en-GB" w:eastAsia="pl-PL"/>
        </w:rPr>
        <w:t>.</w:t>
      </w:r>
      <w:r w:rsidR="003876E9">
        <w:rPr>
          <w:rFonts w:ascii="Times New Roman" w:eastAsia="Times New Roman" w:hAnsi="Times New Roman" w:cs="Times New Roman"/>
          <w:sz w:val="24"/>
          <w:szCs w:val="24"/>
          <w:lang w:val="en-GB" w:eastAsia="pl-PL"/>
        </w:rPr>
        <w:t xml:space="preserve"> </w:t>
      </w:r>
      <w:r w:rsidR="00D90104">
        <w:rPr>
          <w:rFonts w:ascii="Times New Roman" w:eastAsia="Times New Roman" w:hAnsi="Times New Roman" w:cs="Times New Roman"/>
          <w:sz w:val="24"/>
          <w:szCs w:val="24"/>
          <w:lang w:val="en-GB" w:eastAsia="pl-PL"/>
        </w:rPr>
        <w:t>In the project</w:t>
      </w:r>
      <w:r w:rsidR="00A83905" w:rsidRPr="00A83905">
        <w:rPr>
          <w:rFonts w:ascii="Times New Roman" w:eastAsia="Times New Roman" w:hAnsi="Times New Roman" w:cs="Times New Roman"/>
          <w:sz w:val="24"/>
          <w:szCs w:val="24"/>
          <w:lang w:val="en-GB" w:eastAsia="pl-PL"/>
        </w:rPr>
        <w:t xml:space="preserve"> ITK refers to the passing of information and knowledge from older to younger and from younger to older workers employed in banking sector.</w:t>
      </w:r>
      <w:r w:rsidR="00D90104">
        <w:rPr>
          <w:rFonts w:ascii="Times New Roman" w:eastAsia="Times New Roman" w:hAnsi="Times New Roman" w:cs="Times New Roman"/>
          <w:sz w:val="24"/>
          <w:szCs w:val="24"/>
          <w:lang w:val="en-GB" w:eastAsia="pl-PL"/>
        </w:rPr>
        <w:t xml:space="preserve"> </w:t>
      </w:r>
      <w:r w:rsidR="00D90104" w:rsidRPr="005E44DB">
        <w:rPr>
          <w:rFonts w:ascii="Times New Roman" w:hAnsi="Times New Roman"/>
          <w:sz w:val="24"/>
          <w:szCs w:val="24"/>
          <w:lang w:val="en-GB"/>
        </w:rPr>
        <w:t xml:space="preserve">Intergenerational </w:t>
      </w:r>
      <w:r w:rsidR="00D90104" w:rsidRPr="005E44DB">
        <w:rPr>
          <w:rFonts w:ascii="Times New Roman" w:hAnsi="Times New Roman"/>
          <w:sz w:val="24"/>
          <w:szCs w:val="24"/>
          <w:lang w:val="en-GB"/>
        </w:rPr>
        <w:lastRenderedPageBreak/>
        <w:t>transfe</w:t>
      </w:r>
      <w:r w:rsidR="00D90104">
        <w:rPr>
          <w:rFonts w:ascii="Times New Roman" w:hAnsi="Times New Roman"/>
          <w:sz w:val="24"/>
          <w:szCs w:val="24"/>
          <w:lang w:val="en-GB"/>
        </w:rPr>
        <w:t>r of knowledge should occur via</w:t>
      </w:r>
      <w:r w:rsidR="00D90104" w:rsidRPr="005E44DB">
        <w:rPr>
          <w:rFonts w:ascii="Times New Roman" w:hAnsi="Times New Roman"/>
          <w:sz w:val="24"/>
          <w:szCs w:val="24"/>
          <w:lang w:val="en-GB"/>
        </w:rPr>
        <w:t xml:space="preserve"> </w:t>
      </w:r>
      <w:r w:rsidR="00D90104" w:rsidRPr="005E44DB">
        <w:rPr>
          <w:rFonts w:ascii="Times New Roman" w:hAnsi="Times New Roman"/>
          <w:bCs/>
          <w:sz w:val="24"/>
          <w:szCs w:val="24"/>
          <w:lang w:val="en-GB"/>
        </w:rPr>
        <w:t>(</w:t>
      </w:r>
      <w:r w:rsidR="00D90104" w:rsidRPr="005E44DB">
        <w:rPr>
          <w:rFonts w:ascii="Times New Roman" w:hAnsi="Times New Roman"/>
          <w:sz w:val="24"/>
          <w:szCs w:val="24"/>
          <w:lang w:val="en-GB"/>
        </w:rPr>
        <w:t>Piktialis and Greenes,</w:t>
      </w:r>
      <w:r w:rsidR="00D90104" w:rsidRPr="005E44DB">
        <w:rPr>
          <w:rFonts w:ascii="Times New Roman" w:hAnsi="Times New Roman"/>
          <w:bCs/>
          <w:sz w:val="24"/>
          <w:szCs w:val="24"/>
          <w:lang w:val="en-GB"/>
        </w:rPr>
        <w:t xml:space="preserve"> 2008; </w:t>
      </w:r>
      <w:r w:rsidR="00D90104" w:rsidRPr="005E44DB">
        <w:rPr>
          <w:rFonts w:ascii="Times New Roman" w:eastAsia="Calibri" w:hAnsi="Times New Roman"/>
          <w:sz w:val="24"/>
          <w:szCs w:val="24"/>
          <w:lang w:val="en-GB"/>
        </w:rPr>
        <w:t xml:space="preserve">Ilmarinen et al., 2003: 30-31; Muukka, 2012: 25-30; de Angelis, 2013: 13-15; </w:t>
      </w:r>
      <w:r w:rsidR="00BF344E" w:rsidRPr="00AB22A6">
        <w:rPr>
          <w:rFonts w:ascii="Cambria" w:eastAsia="Times New Roman" w:hAnsi="Cambria" w:cs="Times New Roman"/>
          <w:color w:val="000000"/>
          <w:lang w:val="en-GB" w:eastAsia="pl-PL"/>
        </w:rPr>
        <w:t>Marphatia</w:t>
      </w:r>
      <w:r w:rsidR="00BF344E">
        <w:rPr>
          <w:rFonts w:ascii="Cambria" w:eastAsia="Times New Roman" w:hAnsi="Cambria" w:cs="Times New Roman"/>
          <w:color w:val="000000"/>
          <w:lang w:val="en-GB" w:eastAsia="pl-PL"/>
        </w:rPr>
        <w:t>, 2003</w:t>
      </w:r>
      <w:r w:rsidR="00D90104" w:rsidRPr="005E44DB">
        <w:rPr>
          <w:rFonts w:ascii="Times New Roman" w:hAnsi="Times New Roman"/>
          <w:bCs/>
          <w:sz w:val="24"/>
          <w:szCs w:val="24"/>
          <w:lang w:val="en-GB"/>
        </w:rPr>
        <w:t>)</w:t>
      </w:r>
      <w:r w:rsidR="00D90104">
        <w:rPr>
          <w:rFonts w:ascii="Times New Roman" w:hAnsi="Times New Roman"/>
          <w:bCs/>
          <w:sz w:val="24"/>
          <w:szCs w:val="24"/>
          <w:lang w:val="en-GB"/>
        </w:rPr>
        <w:t>:</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 xml:space="preserve">balance of skills (technical, motivational, behavioural), </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 xml:space="preserve">mentoring activities, </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 xml:space="preserve">coaching activities, </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 xml:space="preserve">training course to improve, for example, computer skills, </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digital literacy activities,</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 xml:space="preserve">flexible working hours, </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 xml:space="preserve">gradual retirement transitions, </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work-life balance measures,</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 xml:space="preserve">health and safety prevention measures at workplace, </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organizational adaptations designed to increase work ability over time,</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 xml:space="preserve">tutoring practices through which new job hiring is for example assigned to a referring person who takes the role of Mentor / Tutor to facilitate the process of integration into the organisation and work; </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reverse mentoring activities whereby young people with less experience, but with strong digital expertise, help senior workers with a long working experience to familiarize themselves with technology in search of mutual exchange,</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“Generational Relay” through which gradual exit from the work of the elderly (e.g. by part-time transition) and the related entrance of young people is expected,</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job sharing among employees who plan to retire and persons who are supposed to replace them,</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the familiar Job-Sharing with the parent / child exchange,</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work rotation,</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gradual retirement,</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team approach to the-long term project management,</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divide responsibilities so that employees can replace one another, this is also called the doubling of the competence,</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draw up a documentation of performed tasks thanks to which other employees can replace the retired one (building a bank of knowledge),</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prepare successors for pivotal positions,</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lastRenderedPageBreak/>
        <w:t xml:space="preserve">in bridge projects, </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solidarity agreements,</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keep in touch with retired employees who possess expertise,</w:t>
      </w:r>
    </w:p>
    <w:p w:rsidR="00D90104" w:rsidRPr="008B2262" w:rsidRDefault="00D90104" w:rsidP="00D90104">
      <w:pPr>
        <w:pStyle w:val="NormaleWeb"/>
        <w:numPr>
          <w:ilvl w:val="0"/>
          <w:numId w:val="45"/>
        </w:numPr>
        <w:spacing w:after="0" w:afterAutospacing="0" w:line="360" w:lineRule="auto"/>
        <w:ind w:left="426"/>
        <w:jc w:val="both"/>
        <w:rPr>
          <w:lang w:val="en-GB"/>
        </w:rPr>
      </w:pPr>
      <w:r w:rsidRPr="008B2262">
        <w:rPr>
          <w:lang w:val="en-GB"/>
        </w:rPr>
        <w:t>hire retired employees when there is a need for it</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redeployment paths for older workers and highly professional profiles through alternative-collective agreements on collective redundancies focusing on transnational mobility within the group,</w:t>
      </w:r>
    </w:p>
    <w:p w:rsidR="00D90104" w:rsidRPr="008B2262" w:rsidRDefault="00D90104" w:rsidP="00D90104">
      <w:pPr>
        <w:pStyle w:val="Paragrafoelenco"/>
        <w:numPr>
          <w:ilvl w:val="0"/>
          <w:numId w:val="45"/>
        </w:numPr>
        <w:spacing w:after="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transnational “joint texts” and collective bargaining in the business or sector “joint texts” that involve recapturing redundant workers as a result of reorganization processes, in case the need for new recruitment is felt,</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skills, knowledge and professional skills certified at the transnational group level to promote Age Management processes as well as intragroup mobility,</w:t>
      </w:r>
    </w:p>
    <w:p w:rsidR="00D90104" w:rsidRPr="008B2262" w:rsidRDefault="00D90104" w:rsidP="00D90104">
      <w:pPr>
        <w:pStyle w:val="Paragrafoelenco"/>
        <w:numPr>
          <w:ilvl w:val="0"/>
          <w:numId w:val="45"/>
        </w:numPr>
        <w:spacing w:after="120" w:line="360" w:lineRule="auto"/>
        <w:ind w:left="426"/>
        <w:jc w:val="both"/>
        <w:rPr>
          <w:rFonts w:ascii="Times New Roman" w:hAnsi="Times New Roman"/>
          <w:sz w:val="24"/>
          <w:szCs w:val="24"/>
          <w:lang w:val="en-GB"/>
        </w:rPr>
      </w:pPr>
      <w:r w:rsidRPr="008B2262">
        <w:rPr>
          <w:rFonts w:ascii="Times New Roman" w:hAnsi="Times New Roman"/>
          <w:sz w:val="24"/>
          <w:szCs w:val="24"/>
          <w:lang w:val="en-GB"/>
        </w:rPr>
        <w:t>measures related with inequalities in economic protection and treatment compared to the segmentation of workers by age groups.</w:t>
      </w:r>
    </w:p>
    <w:p w:rsidR="008904CE" w:rsidRPr="00A83905" w:rsidRDefault="008904CE" w:rsidP="000A1F54">
      <w:pPr>
        <w:pStyle w:val="Standard"/>
        <w:jc w:val="both"/>
        <w:rPr>
          <w:rFonts w:ascii="Times New Roman" w:eastAsia="Times New Roman" w:hAnsi="Times New Roman" w:cs="Times New Roman"/>
          <w:kern w:val="0"/>
          <w:sz w:val="24"/>
          <w:szCs w:val="24"/>
          <w:lang w:val="en-GB" w:eastAsia="pl-PL"/>
        </w:rPr>
      </w:pPr>
    </w:p>
    <w:p w:rsidR="005649FE" w:rsidRPr="003D22FD" w:rsidRDefault="00722240" w:rsidP="000A1F54">
      <w:pPr>
        <w:pStyle w:val="NormaleWeb"/>
        <w:shd w:val="clear" w:color="auto" w:fill="FFFFFF"/>
        <w:spacing w:before="0" w:beforeAutospacing="0" w:after="0" w:afterAutospacing="0" w:line="360" w:lineRule="auto"/>
        <w:jc w:val="both"/>
        <w:textAlignment w:val="baseline"/>
        <w:rPr>
          <w:color w:val="191919"/>
          <w:lang w:val="en-GB"/>
        </w:rPr>
      </w:pPr>
      <w:r w:rsidRPr="003D22FD">
        <w:rPr>
          <w:b/>
          <w:lang w:val="en-US"/>
        </w:rPr>
        <w:t>Financial sector</w:t>
      </w:r>
      <w:r w:rsidRPr="003D22FD">
        <w:rPr>
          <w:lang w:val="en-US"/>
        </w:rPr>
        <w:t xml:space="preserve"> </w:t>
      </w:r>
      <w:r w:rsidR="00CB5471" w:rsidRPr="003D22FD">
        <w:rPr>
          <w:lang w:val="en-US"/>
        </w:rPr>
        <w:t>–</w:t>
      </w:r>
      <w:r w:rsidRPr="003D22FD">
        <w:rPr>
          <w:lang w:val="en-US"/>
        </w:rPr>
        <w:t xml:space="preserve"> </w:t>
      </w:r>
      <w:r w:rsidR="00CB5471" w:rsidRPr="003D22FD">
        <w:rPr>
          <w:lang w:val="en-US"/>
        </w:rPr>
        <w:t xml:space="preserve">is the set of institutions, instruments and the regulatory </w:t>
      </w:r>
      <w:r w:rsidR="0005351E" w:rsidRPr="003D22FD">
        <w:rPr>
          <w:lang w:val="en-US"/>
        </w:rPr>
        <w:t>framework that permi</w:t>
      </w:r>
      <w:r w:rsidR="00CB5471" w:rsidRPr="003D22FD">
        <w:rPr>
          <w:lang w:val="en-US"/>
        </w:rPr>
        <w:t>t transactions to be made by incurring and setting debts (OECD, 2005)</w:t>
      </w:r>
      <w:r w:rsidR="0005351E" w:rsidRPr="003D22FD">
        <w:rPr>
          <w:lang w:val="en-US"/>
        </w:rPr>
        <w:t>. An efficient sector is one of the pillars of w</w:t>
      </w:r>
      <w:r w:rsidR="005649FE" w:rsidRPr="003D22FD">
        <w:rPr>
          <w:lang w:val="en-US"/>
        </w:rPr>
        <w:t xml:space="preserve">ell-functioning market economy because </w:t>
      </w:r>
      <w:r w:rsidR="005649FE" w:rsidRPr="003D22FD">
        <w:rPr>
          <w:lang w:val="en-GB"/>
        </w:rPr>
        <w:t xml:space="preserve">plays a central role in </w:t>
      </w:r>
      <w:r w:rsidR="003D22FD" w:rsidRPr="003D22FD">
        <w:rPr>
          <w:lang w:val="en-GB"/>
        </w:rPr>
        <w:t>channelling</w:t>
      </w:r>
      <w:r w:rsidR="005649FE" w:rsidRPr="003D22FD">
        <w:rPr>
          <w:lang w:val="en-GB"/>
        </w:rPr>
        <w:t xml:space="preserve"> financial capital into businesses, projects, and sectors.</w:t>
      </w:r>
      <w:r w:rsidR="005649FE" w:rsidRPr="003D22FD">
        <w:rPr>
          <w:lang w:val="en-US"/>
        </w:rPr>
        <w:t xml:space="preserve"> </w:t>
      </w:r>
      <w:r w:rsidR="003D22FD" w:rsidRPr="003D22FD">
        <w:rPr>
          <w:color w:val="2C2825"/>
          <w:shd w:val="clear" w:color="auto" w:fill="FFFFFF"/>
          <w:lang w:val="en-GB"/>
        </w:rPr>
        <w:t>A country's financial sector includes its banks, securities markets, pension and mutual funds, insurers, market infrastructures and central bank, as well as its regulatory and supervisory authorities</w:t>
      </w:r>
      <w:r w:rsidR="0005351E" w:rsidRPr="003D22FD">
        <w:rPr>
          <w:lang w:val="en-US"/>
        </w:rPr>
        <w:t>.</w:t>
      </w:r>
      <w:r w:rsidR="005649FE" w:rsidRPr="003D22FD">
        <w:rPr>
          <w:lang w:val="en-US"/>
        </w:rPr>
        <w:t xml:space="preserve"> </w:t>
      </w:r>
      <w:r w:rsidR="003D22FD" w:rsidRPr="003D22FD">
        <w:rPr>
          <w:lang w:val="en-GB"/>
        </w:rPr>
        <w:t xml:space="preserve">The financial sector covers many different types of transactions in such areas as real estate, consumer finance, banking, and insurance. It also covers a broad spectrum of investment funding, including securities (IMF, 2018). </w:t>
      </w:r>
      <w:r w:rsidR="003D22FD" w:rsidRPr="003D22FD">
        <w:rPr>
          <w:color w:val="191919"/>
          <w:lang w:val="en-GB"/>
        </w:rPr>
        <w:t xml:space="preserve">The financial system channels funds from those who are net savers (i.e. who spend less than their income) to those who are net spenders (who spend more than their income). </w:t>
      </w:r>
      <w:r w:rsidR="003D22FD" w:rsidRPr="003D22FD">
        <w:rPr>
          <w:color w:val="191919"/>
          <w:shd w:val="clear" w:color="auto" w:fill="FFFFFF"/>
          <w:lang w:val="en-GB"/>
        </w:rPr>
        <w:t xml:space="preserve">The two main routes to channel funds from savers to borrowers are: </w:t>
      </w:r>
      <w:r w:rsidR="003D22FD" w:rsidRPr="003D22FD">
        <w:rPr>
          <w:color w:val="191919"/>
          <w:lang w:val="en-GB"/>
        </w:rPr>
        <w:t>direct or market-based finance via financial markets (see top route in the chart below), and indirect or bank-based finance via financial intermediaries (see the bottom of the chart below) (ECB, 2018)</w:t>
      </w:r>
      <w:r w:rsidR="003D22FD">
        <w:rPr>
          <w:color w:val="191919"/>
          <w:lang w:val="en-GB"/>
        </w:rPr>
        <w:t xml:space="preserve">. </w:t>
      </w:r>
      <w:r w:rsidR="005649FE" w:rsidRPr="003D22FD">
        <w:rPr>
          <w:color w:val="191919"/>
          <w:shd w:val="clear" w:color="auto" w:fill="FFFFFF"/>
          <w:lang w:val="en-GB"/>
        </w:rPr>
        <w:t xml:space="preserve">Well developed financial systems allow economies to reach their potential since they allow firms which have successfully identified profitable opportunities to </w:t>
      </w:r>
      <w:r w:rsidR="005649FE" w:rsidRPr="003D22FD">
        <w:rPr>
          <w:color w:val="191919"/>
          <w:shd w:val="clear" w:color="auto" w:fill="FFFFFF"/>
          <w:lang w:val="en-GB"/>
        </w:rPr>
        <w:lastRenderedPageBreak/>
        <w:t>exploit these opportunities as intermediaries by channelling investment funds from those in the economy who are willing to defer their consumption plans into the future</w:t>
      </w:r>
      <w:r w:rsidR="00E9289E" w:rsidRPr="003D22FD">
        <w:rPr>
          <w:color w:val="191919"/>
          <w:shd w:val="clear" w:color="auto" w:fill="FFFFFF"/>
          <w:lang w:val="en-GB"/>
        </w:rPr>
        <w:t xml:space="preserve"> (Tiel, 2001).</w:t>
      </w:r>
      <w:r w:rsidR="003D22FD" w:rsidRPr="003D22FD">
        <w:rPr>
          <w:color w:val="191919"/>
          <w:shd w:val="clear" w:color="auto" w:fill="FFFFFF"/>
          <w:lang w:val="en-GB"/>
        </w:rPr>
        <w:t xml:space="preserve"> </w:t>
      </w:r>
    </w:p>
    <w:p w:rsidR="003D22FD" w:rsidRDefault="003D22FD" w:rsidP="003D22FD">
      <w:pPr>
        <w:pStyle w:val="Standard"/>
        <w:jc w:val="both"/>
        <w:rPr>
          <w:rFonts w:ascii="Times New Roman" w:hAnsi="Times New Roman" w:cs="Times New Roman"/>
          <w:b/>
          <w:color w:val="191919"/>
          <w:sz w:val="24"/>
          <w:szCs w:val="24"/>
          <w:shd w:val="clear" w:color="auto" w:fill="FFFFFF"/>
          <w:lang w:val="en-GB"/>
        </w:rPr>
      </w:pPr>
    </w:p>
    <w:p w:rsidR="00E9289E" w:rsidRPr="003D22FD" w:rsidRDefault="00E9289E" w:rsidP="003D22FD">
      <w:pPr>
        <w:pStyle w:val="Standard"/>
        <w:jc w:val="both"/>
        <w:rPr>
          <w:rFonts w:ascii="Times New Roman" w:hAnsi="Times New Roman" w:cs="Times New Roman"/>
          <w:sz w:val="24"/>
          <w:szCs w:val="24"/>
          <w:lang w:val="en-GB"/>
        </w:rPr>
      </w:pPr>
      <w:r w:rsidRPr="003D22FD">
        <w:rPr>
          <w:rFonts w:ascii="Times New Roman" w:hAnsi="Times New Roman" w:cs="Times New Roman"/>
          <w:b/>
          <w:color w:val="191919"/>
          <w:sz w:val="24"/>
          <w:szCs w:val="24"/>
          <w:shd w:val="clear" w:color="auto" w:fill="FFFFFF"/>
          <w:lang w:val="en-GB"/>
        </w:rPr>
        <w:t xml:space="preserve">Sustainability growth </w:t>
      </w:r>
      <w:r w:rsidR="00186C01" w:rsidRPr="003D22FD">
        <w:rPr>
          <w:rFonts w:ascii="Times New Roman" w:hAnsi="Times New Roman" w:cs="Times New Roman"/>
          <w:b/>
          <w:color w:val="191919"/>
          <w:sz w:val="24"/>
          <w:szCs w:val="24"/>
          <w:shd w:val="clear" w:color="auto" w:fill="FFFFFF"/>
          <w:lang w:val="en-GB"/>
        </w:rPr>
        <w:t>(in context of financial system)</w:t>
      </w:r>
      <w:r w:rsidR="008904CE">
        <w:rPr>
          <w:rFonts w:ascii="Times New Roman" w:hAnsi="Times New Roman" w:cs="Times New Roman"/>
          <w:b/>
          <w:color w:val="191919"/>
          <w:sz w:val="24"/>
          <w:szCs w:val="24"/>
          <w:shd w:val="clear" w:color="auto" w:fill="FFFFFF"/>
          <w:lang w:val="en-GB"/>
        </w:rPr>
        <w:t xml:space="preserve"> </w:t>
      </w:r>
      <w:r w:rsidRPr="003D22FD">
        <w:rPr>
          <w:rFonts w:ascii="Times New Roman" w:hAnsi="Times New Roman" w:cs="Times New Roman"/>
          <w:b/>
          <w:color w:val="191919"/>
          <w:sz w:val="24"/>
          <w:szCs w:val="24"/>
          <w:shd w:val="clear" w:color="auto" w:fill="FFFFFF"/>
          <w:lang w:val="en-GB"/>
        </w:rPr>
        <w:t>-</w:t>
      </w:r>
      <w:r w:rsidRPr="003D22FD">
        <w:rPr>
          <w:rFonts w:ascii="Times New Roman" w:hAnsi="Times New Roman" w:cs="Times New Roman"/>
          <w:color w:val="191919"/>
          <w:sz w:val="24"/>
          <w:szCs w:val="24"/>
          <w:shd w:val="clear" w:color="auto" w:fill="FFFFFF"/>
          <w:lang w:val="en-GB"/>
        </w:rPr>
        <w:t xml:space="preserve"> </w:t>
      </w:r>
      <w:r w:rsidRPr="003D22FD">
        <w:rPr>
          <w:rFonts w:ascii="Times New Roman" w:hAnsi="Times New Roman" w:cs="Times New Roman"/>
          <w:sz w:val="24"/>
          <w:szCs w:val="24"/>
          <w:lang w:val="en-GB"/>
        </w:rPr>
        <w:t>sustainability had its conceptual breakthrough in 1987 via what is known as the Brundtland Commission, which described sustainable development as development which “…</w:t>
      </w:r>
      <w:r w:rsidR="004C6942">
        <w:rPr>
          <w:rFonts w:ascii="Times New Roman" w:hAnsi="Times New Roman" w:cs="Times New Roman"/>
          <w:sz w:val="24"/>
          <w:szCs w:val="24"/>
          <w:lang w:val="en-GB"/>
        </w:rPr>
        <w:t xml:space="preserve"> </w:t>
      </w:r>
      <w:r w:rsidRPr="003D22FD">
        <w:rPr>
          <w:rFonts w:ascii="Times New Roman" w:hAnsi="Times New Roman" w:cs="Times New Roman"/>
          <w:sz w:val="24"/>
          <w:szCs w:val="24"/>
          <w:lang w:val="en-GB"/>
        </w:rPr>
        <w:t>meets the needs of current generations without compromising the ability of future generations to meet their own needs”.</w:t>
      </w:r>
      <w:r w:rsidR="00186C01" w:rsidRPr="003D22FD">
        <w:rPr>
          <w:rFonts w:ascii="Times New Roman" w:hAnsi="Times New Roman" w:cs="Times New Roman"/>
          <w:sz w:val="24"/>
          <w:szCs w:val="24"/>
          <w:lang w:val="en-GB"/>
        </w:rPr>
        <w:t xml:space="preserve"> </w:t>
      </w:r>
      <w:r w:rsidR="00186C01" w:rsidRPr="003D22FD">
        <w:rPr>
          <w:rFonts w:ascii="Times New Roman" w:hAnsi="Times New Roman" w:cs="Times New Roman"/>
          <w:color w:val="000000"/>
          <w:sz w:val="24"/>
          <w:szCs w:val="24"/>
          <w:shd w:val="clear" w:color="auto" w:fill="FFFFFF"/>
          <w:lang w:val="en-GB"/>
        </w:rPr>
        <w:t xml:space="preserve"> A global consensus has arisen that sustainable growth will be one of the greatest challenges of the 21st century, as demonstrated by the United Nations (UN) Sustainable Development Goals (SDGs) adopted as part of its 2030 Agenda for Sustainable Development. </w:t>
      </w:r>
      <w:r w:rsidR="00186C01" w:rsidRPr="003D22FD">
        <w:rPr>
          <w:rFonts w:ascii="Times New Roman" w:hAnsi="Times New Roman" w:cs="Times New Roman"/>
          <w:sz w:val="24"/>
          <w:szCs w:val="24"/>
          <w:lang w:val="en-GB"/>
        </w:rPr>
        <w:t>The financial system is already transitioning to create, value, and transact financial assets in ways that shape real wealth to serve the long-term needs of an inclusive and more sustainable economy (UN Environment Inquiry 2015, 2016</w:t>
      </w:r>
      <w:r w:rsidR="003D22FD" w:rsidRPr="003D22FD">
        <w:rPr>
          <w:rFonts w:ascii="Times New Roman" w:hAnsi="Times New Roman" w:cs="Times New Roman"/>
          <w:sz w:val="24"/>
          <w:szCs w:val="24"/>
          <w:lang w:val="en-GB"/>
        </w:rPr>
        <w:t>; G20, 2016</w:t>
      </w:r>
      <w:r w:rsidR="00186C01" w:rsidRPr="003D22FD">
        <w:rPr>
          <w:rFonts w:ascii="Times New Roman" w:hAnsi="Times New Roman" w:cs="Times New Roman"/>
          <w:sz w:val="24"/>
          <w:szCs w:val="24"/>
          <w:lang w:val="en-GB"/>
        </w:rPr>
        <w:t>). A sustainable financial system is stable and creates, values, and transacts financial assets in ways that shape real wealth to serve the long-term needs of a sustainable and inclusive economy along all dimensions relevant to achieving those needs, including economic, social, and environmental issues; sustainable employment; education; retirement financing; technological innovation; resilient infrastructure construction; and climate change mitigation and adaptation (World Bank, 2017)</w:t>
      </w:r>
      <w:r w:rsidR="003D22FD">
        <w:rPr>
          <w:rFonts w:ascii="Times New Roman" w:hAnsi="Times New Roman" w:cs="Times New Roman"/>
          <w:sz w:val="24"/>
          <w:szCs w:val="24"/>
          <w:lang w:val="en-GB"/>
        </w:rPr>
        <w:t>.</w:t>
      </w:r>
    </w:p>
    <w:p w:rsidR="009F4A5B" w:rsidRPr="00BF0860" w:rsidRDefault="009F4A5B" w:rsidP="009F4A5B">
      <w:pPr>
        <w:spacing w:line="360" w:lineRule="auto"/>
        <w:rPr>
          <w:rFonts w:ascii="Times New Roman" w:hAnsi="Times New Roman" w:cs="Times New Roman"/>
          <w:sz w:val="24"/>
          <w:szCs w:val="24"/>
          <w:lang w:val="en-US"/>
        </w:rPr>
      </w:pPr>
    </w:p>
    <w:p w:rsidR="00BF344E" w:rsidRPr="00BF344E" w:rsidRDefault="00BF344E" w:rsidP="00BF344E">
      <w:pPr>
        <w:pStyle w:val="NormaleWeb"/>
        <w:numPr>
          <w:ilvl w:val="0"/>
          <w:numId w:val="43"/>
        </w:numPr>
        <w:jc w:val="both"/>
        <w:rPr>
          <w:sz w:val="20"/>
          <w:szCs w:val="20"/>
          <w:lang w:val="en-GB"/>
        </w:rPr>
      </w:pPr>
      <w:r w:rsidRPr="00BF344E">
        <w:rPr>
          <w:sz w:val="20"/>
          <w:szCs w:val="20"/>
          <w:lang w:val="en-GB"/>
        </w:rPr>
        <w:t xml:space="preserve">Barker R.L. (2003), </w:t>
      </w:r>
      <w:r w:rsidRPr="00BF344E">
        <w:rPr>
          <w:rStyle w:val="Enfasicorsivo"/>
          <w:sz w:val="20"/>
          <w:szCs w:val="20"/>
          <w:lang w:val="en-GB"/>
        </w:rPr>
        <w:t>The social work dictionary</w:t>
      </w:r>
      <w:r w:rsidRPr="00BF344E">
        <w:rPr>
          <w:sz w:val="20"/>
          <w:szCs w:val="20"/>
          <w:lang w:val="en-GB"/>
        </w:rPr>
        <w:t xml:space="preserve"> (5th ed.), NASW Press, Washington, DC.</w:t>
      </w:r>
    </w:p>
    <w:p w:rsidR="00BF344E" w:rsidRPr="00BF344E" w:rsidRDefault="00BF344E" w:rsidP="00BF344E">
      <w:pPr>
        <w:pStyle w:val="Paragrafoelenco"/>
        <w:numPr>
          <w:ilvl w:val="0"/>
          <w:numId w:val="43"/>
        </w:numPr>
        <w:spacing w:after="0"/>
        <w:jc w:val="both"/>
        <w:rPr>
          <w:rFonts w:ascii="Times New Roman" w:hAnsi="Times New Roman" w:cs="Times New Roman"/>
          <w:sz w:val="20"/>
          <w:szCs w:val="20"/>
          <w:lang w:val="en-US"/>
        </w:rPr>
      </w:pPr>
      <w:r w:rsidRPr="00BF344E">
        <w:rPr>
          <w:rFonts w:ascii="Times New Roman" w:hAnsi="Times New Roman" w:cs="Times New Roman"/>
          <w:sz w:val="20"/>
          <w:szCs w:val="20"/>
          <w:lang w:val="en-US"/>
        </w:rPr>
        <w:t xml:space="preserve">Caro/Bass/Chen 1993 [in:] Florian Kohlbacher, Izabela Warwas and Hendrik Mollenhauer (2018), </w:t>
      </w:r>
      <w:r w:rsidRPr="00BF344E">
        <w:rPr>
          <w:rFonts w:ascii="Times New Roman" w:hAnsi="Times New Roman" w:cs="Times New Roman"/>
          <w:i/>
          <w:sz w:val="20"/>
          <w:szCs w:val="20"/>
          <w:lang w:val="en-US"/>
        </w:rPr>
        <w:t>The productive ageing society of Japan and Poland and its impacts on productivity and prosperity</w:t>
      </w:r>
      <w:r w:rsidRPr="00BF344E">
        <w:rPr>
          <w:rFonts w:ascii="Times New Roman" w:hAnsi="Times New Roman" w:cs="Times New Roman"/>
          <w:sz w:val="20"/>
          <w:szCs w:val="20"/>
          <w:lang w:val="en-US"/>
        </w:rPr>
        <w:t xml:space="preserve"> [in:] Flynn M., Li Y., Chiva A. (ed.), </w:t>
      </w:r>
      <w:r w:rsidRPr="00BF344E">
        <w:rPr>
          <w:rFonts w:ascii="Times New Roman" w:hAnsi="Times New Roman" w:cs="Times New Roman"/>
          <w:i/>
          <w:sz w:val="20"/>
          <w:szCs w:val="20"/>
          <w:lang w:val="en-US"/>
        </w:rPr>
        <w:t>Managing the Ageing Workforces in the East and the West</w:t>
      </w:r>
      <w:r w:rsidRPr="00BF344E">
        <w:rPr>
          <w:rFonts w:ascii="Times New Roman" w:hAnsi="Times New Roman" w:cs="Times New Roman"/>
          <w:sz w:val="20"/>
          <w:szCs w:val="20"/>
          <w:lang w:val="en-US"/>
        </w:rPr>
        <w:t>, Emerald Publishing.</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sidRPr="00BF344E">
        <w:rPr>
          <w:rFonts w:ascii="Times New Roman" w:hAnsi="Times New Roman" w:cs="Times New Roman"/>
          <w:sz w:val="20"/>
          <w:szCs w:val="20"/>
          <w:lang w:val="en-GB"/>
        </w:rPr>
        <w:t xml:space="preserve">Cavalli-Sforza L.L., Feldman M.W. (1981), </w:t>
      </w:r>
      <w:r w:rsidRPr="00BF344E">
        <w:rPr>
          <w:rFonts w:ascii="Times New Roman" w:hAnsi="Times New Roman" w:cs="Times New Roman"/>
          <w:i/>
          <w:sz w:val="20"/>
          <w:szCs w:val="20"/>
          <w:lang w:val="en-GB"/>
        </w:rPr>
        <w:t>Cultural Transmission and Evolution: A Quantitative Approach</w:t>
      </w:r>
      <w:r w:rsidRPr="00BF344E">
        <w:rPr>
          <w:rFonts w:ascii="Times New Roman" w:hAnsi="Times New Roman" w:cs="Times New Roman"/>
          <w:sz w:val="20"/>
          <w:szCs w:val="20"/>
          <w:lang w:val="en-GB"/>
        </w:rPr>
        <w:t>, Princeton University Press, New York</w:t>
      </w:r>
      <w:r w:rsidRPr="00BF344E">
        <w:rPr>
          <w:rFonts w:ascii="Times New Roman" w:eastAsia="Calibri" w:hAnsi="Times New Roman" w:cs="Times New Roman"/>
          <w:sz w:val="20"/>
          <w:szCs w:val="20"/>
          <w:lang w:val="en-GB"/>
        </w:rPr>
        <w:t xml:space="preserve"> </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sidRPr="00BF344E">
        <w:rPr>
          <w:rFonts w:ascii="Times New Roman" w:hAnsi="Times New Roman" w:cs="Times New Roman"/>
          <w:sz w:val="20"/>
          <w:szCs w:val="20"/>
          <w:lang w:val="en-GB"/>
        </w:rPr>
        <w:t xml:space="preserve">De Angelis K.L. (2013), </w:t>
      </w:r>
      <w:r w:rsidRPr="00BF344E">
        <w:rPr>
          <w:rFonts w:ascii="Times New Roman" w:hAnsi="Times New Roman" w:cs="Times New Roman"/>
          <w:bCs/>
          <w:i/>
          <w:sz w:val="20"/>
          <w:szCs w:val="20"/>
          <w:lang w:val="en-GB"/>
        </w:rPr>
        <w:t xml:space="preserve">Reverse mentoring at the Hartford: </w:t>
      </w:r>
      <w:r w:rsidRPr="00BF344E">
        <w:rPr>
          <w:rFonts w:ascii="Times New Roman" w:hAnsi="Times New Roman" w:cs="Times New Roman"/>
          <w:i/>
          <w:sz w:val="20"/>
          <w:szCs w:val="20"/>
          <w:lang w:val="en-GB"/>
        </w:rPr>
        <w:t>cross-generational transfer of knowledge about social media,</w:t>
      </w:r>
      <w:r w:rsidRPr="00BF344E">
        <w:rPr>
          <w:rFonts w:ascii="Times New Roman" w:hAnsi="Times New Roman" w:cs="Times New Roman"/>
          <w:sz w:val="20"/>
          <w:szCs w:val="20"/>
          <w:lang w:val="en-GB"/>
        </w:rPr>
        <w:t xml:space="preserve"> Sloan Center on Aging &amp; Work, Boston College, Innovative Practice Brief, Boston College, Chestnut Hill, MA</w:t>
      </w:r>
    </w:p>
    <w:p w:rsidR="00BF344E" w:rsidRPr="00BF344E" w:rsidRDefault="00BF344E" w:rsidP="00BF344E">
      <w:pPr>
        <w:pStyle w:val="Paragrafoelenco"/>
        <w:numPr>
          <w:ilvl w:val="0"/>
          <w:numId w:val="43"/>
        </w:numPr>
        <w:spacing w:after="0"/>
        <w:jc w:val="both"/>
        <w:rPr>
          <w:rFonts w:ascii="Times New Roman" w:hAnsi="Times New Roman" w:cs="Times New Roman"/>
          <w:sz w:val="20"/>
          <w:szCs w:val="20"/>
          <w:lang w:val="en-US"/>
        </w:rPr>
      </w:pPr>
      <w:r w:rsidRPr="00BF344E">
        <w:rPr>
          <w:rFonts w:ascii="Times New Roman" w:hAnsi="Times New Roman" w:cs="Times New Roman"/>
          <w:sz w:val="20"/>
          <w:szCs w:val="20"/>
          <w:lang w:val="en-GB"/>
        </w:rPr>
        <w:t>ECB,  Financial structure, 2018, https://www.ecb.europa.eu/mopo/eaec/structure/html/index.en.html</w:t>
      </w:r>
    </w:p>
    <w:p w:rsidR="00BF344E" w:rsidRPr="00BF344E" w:rsidRDefault="00BF344E" w:rsidP="00BF344E">
      <w:pPr>
        <w:pStyle w:val="Paragrafoelenco"/>
        <w:numPr>
          <w:ilvl w:val="0"/>
          <w:numId w:val="43"/>
        </w:numPr>
        <w:spacing w:after="0"/>
        <w:jc w:val="both"/>
        <w:rPr>
          <w:rFonts w:ascii="Times New Roman" w:hAnsi="Times New Roman" w:cs="Times New Roman"/>
          <w:sz w:val="20"/>
          <w:szCs w:val="20"/>
          <w:lang w:val="en-US"/>
        </w:rPr>
      </w:pPr>
      <w:r w:rsidRPr="00BF344E">
        <w:rPr>
          <w:rFonts w:ascii="Times New Roman" w:hAnsi="Times New Roman" w:cs="Times New Roman"/>
          <w:sz w:val="20"/>
          <w:szCs w:val="20"/>
          <w:lang w:val="en-GB"/>
        </w:rPr>
        <w:t xml:space="preserve">G20 Green Finance Study Group. 2016. G20 Green Finance Synthesis Report. G20, September 2016. </w:t>
      </w:r>
      <w:hyperlink r:id="rId10" w:history="1">
        <w:r w:rsidRPr="00BF344E">
          <w:rPr>
            <w:rStyle w:val="Collegamentoipertestuale"/>
            <w:color w:val="auto"/>
            <w:sz w:val="20"/>
            <w:szCs w:val="20"/>
            <w:u w:val="none"/>
            <w:lang w:val="en-GB"/>
          </w:rPr>
          <w:t>http://unepinquiry.org/wp-content/uploads/2016/09/Synthesis_ Report_Full_EN.pdf</w:t>
        </w:r>
      </w:hyperlink>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rPr>
      </w:pPr>
      <w:r w:rsidRPr="00BF344E">
        <w:rPr>
          <w:rFonts w:ascii="Times New Roman" w:hAnsi="Times New Roman" w:cs="Times New Roman"/>
          <w:sz w:val="20"/>
          <w:szCs w:val="20"/>
        </w:rPr>
        <w:t xml:space="preserve">Griese H.M. (1996), </w:t>
      </w:r>
      <w:r w:rsidRPr="00BF344E">
        <w:rPr>
          <w:rFonts w:ascii="Times New Roman" w:hAnsi="Times New Roman" w:cs="Times New Roman"/>
          <w:i/>
          <w:sz w:val="20"/>
          <w:szCs w:val="20"/>
        </w:rPr>
        <w:t>Socjologiczne teorie młodzieży</w:t>
      </w:r>
      <w:r w:rsidRPr="00BF344E">
        <w:rPr>
          <w:rFonts w:ascii="Times New Roman" w:hAnsi="Times New Roman" w:cs="Times New Roman"/>
          <w:sz w:val="20"/>
          <w:szCs w:val="20"/>
        </w:rPr>
        <w:t>, Oficyna Wydawnicza IMPLUS, Kraków.</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sidRPr="00BF344E">
        <w:rPr>
          <w:rFonts w:ascii="Times New Roman" w:hAnsi="Times New Roman" w:cs="Times New Roman"/>
          <w:sz w:val="20"/>
          <w:szCs w:val="20"/>
          <w:lang w:val="en-GB"/>
        </w:rPr>
        <w:t xml:space="preserve">Gupta J.D., Sharma S.K., Hsu J. (2004), </w:t>
      </w:r>
      <w:r w:rsidRPr="00BF344E">
        <w:rPr>
          <w:rFonts w:ascii="Times New Roman" w:hAnsi="Times New Roman" w:cs="Times New Roman"/>
          <w:i/>
          <w:iCs/>
          <w:sz w:val="20"/>
          <w:szCs w:val="20"/>
          <w:lang w:val="en-GB"/>
        </w:rPr>
        <w:t>An overview of knowledge management: Creating knowledge based organisations</w:t>
      </w:r>
      <w:r w:rsidRPr="00BF344E">
        <w:rPr>
          <w:rFonts w:ascii="Times New Roman" w:hAnsi="Times New Roman" w:cs="Times New Roman"/>
          <w:sz w:val="20"/>
          <w:szCs w:val="20"/>
          <w:lang w:val="en-GB"/>
        </w:rPr>
        <w:t>, Hershey, Idea Group.</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sidRPr="00BF344E">
        <w:rPr>
          <w:rFonts w:ascii="Times New Roman" w:hAnsi="Times New Roman" w:cs="Times New Roman"/>
          <w:color w:val="000000"/>
          <w:sz w:val="20"/>
          <w:szCs w:val="20"/>
          <w:lang w:val="en-GB"/>
        </w:rPr>
        <w:t xml:space="preserve">Haron H., Sabri S.M., Jamil N. (2014), </w:t>
      </w:r>
      <w:r w:rsidRPr="00BF344E">
        <w:rPr>
          <w:rFonts w:ascii="Times New Roman" w:hAnsi="Times New Roman" w:cs="Times New Roman"/>
          <w:i/>
          <w:color w:val="000000"/>
          <w:sz w:val="20"/>
          <w:szCs w:val="20"/>
          <w:lang w:val="en-GB"/>
        </w:rPr>
        <w:t>Exploring Technology Use in Reminiscence for Elderly Knowledge Recall</w:t>
      </w:r>
      <w:r w:rsidRPr="00BF344E">
        <w:rPr>
          <w:rFonts w:ascii="Times New Roman" w:hAnsi="Times New Roman" w:cs="Times New Roman"/>
          <w:color w:val="000000"/>
          <w:sz w:val="20"/>
          <w:szCs w:val="20"/>
          <w:lang w:val="en-GB"/>
        </w:rPr>
        <w:t xml:space="preserve">, </w:t>
      </w:r>
      <w:r w:rsidRPr="00BF344E">
        <w:rPr>
          <w:rFonts w:ascii="Times New Roman" w:hAnsi="Times New Roman" w:cs="Times New Roman"/>
          <w:sz w:val="20"/>
          <w:szCs w:val="20"/>
          <w:lang w:val="en-GB"/>
        </w:rPr>
        <w:t>„</w:t>
      </w:r>
      <w:r w:rsidRPr="00BF344E">
        <w:rPr>
          <w:rFonts w:ascii="Times New Roman" w:hAnsi="Times New Roman" w:cs="Times New Roman"/>
          <w:bCs/>
          <w:iCs/>
          <w:color w:val="000000"/>
          <w:sz w:val="20"/>
          <w:szCs w:val="20"/>
          <w:lang w:val="en-GB"/>
        </w:rPr>
        <w:t>Australian Journal of Basic &amp; Applied Sciences”,</w:t>
      </w:r>
      <w:r w:rsidRPr="00BF344E">
        <w:rPr>
          <w:rFonts w:ascii="Times New Roman" w:hAnsi="Times New Roman" w:cs="Times New Roman"/>
          <w:b/>
          <w:bCs/>
          <w:i/>
          <w:iCs/>
          <w:color w:val="000000"/>
          <w:sz w:val="20"/>
          <w:szCs w:val="20"/>
          <w:lang w:val="en-GB"/>
        </w:rPr>
        <w:t xml:space="preserve"> </w:t>
      </w:r>
      <w:r w:rsidRPr="00BF344E">
        <w:rPr>
          <w:rFonts w:ascii="Times New Roman" w:hAnsi="Times New Roman" w:cs="Times New Roman"/>
          <w:iCs/>
          <w:color w:val="000000"/>
          <w:sz w:val="20"/>
          <w:szCs w:val="20"/>
          <w:lang w:val="en-GB"/>
        </w:rPr>
        <w:t>8(5), s. 469-477.</w:t>
      </w:r>
      <w:r w:rsidRPr="00BF344E">
        <w:rPr>
          <w:rFonts w:ascii="Times New Roman" w:eastAsia="Times New Roman" w:hAnsi="Times New Roman" w:cs="Times New Roman"/>
          <w:sz w:val="20"/>
          <w:szCs w:val="20"/>
          <w:lang w:val="en-GB" w:eastAsia="pl-PL"/>
        </w:rPr>
        <w:t xml:space="preserve"> </w:t>
      </w:r>
    </w:p>
    <w:p w:rsidR="00BF344E" w:rsidRPr="00BF344E" w:rsidRDefault="00216AE4" w:rsidP="00BF344E">
      <w:pPr>
        <w:pStyle w:val="Paragrafoelenco"/>
        <w:numPr>
          <w:ilvl w:val="0"/>
          <w:numId w:val="43"/>
        </w:numPr>
        <w:jc w:val="both"/>
        <w:rPr>
          <w:rFonts w:ascii="Times New Roman" w:eastAsia="Calibri" w:hAnsi="Times New Roman" w:cs="Times New Roman"/>
          <w:sz w:val="20"/>
          <w:szCs w:val="20"/>
          <w:lang w:val="en-GB"/>
        </w:rPr>
      </w:pPr>
      <w:hyperlink r:id="rId11" w:history="1">
        <w:r w:rsidR="00BF344E" w:rsidRPr="00BF344E">
          <w:rPr>
            <w:rStyle w:val="Collegamentoipertestuale"/>
            <w:rFonts w:eastAsia="Calibri"/>
            <w:color w:val="auto"/>
            <w:sz w:val="20"/>
            <w:szCs w:val="20"/>
            <w:u w:val="none"/>
            <w:lang w:val="en-GB"/>
          </w:rPr>
          <w:t>http://www.ose.be/files/events/paweu050517/Zaidi_2017_PAWEU_05052017.pdf</w:t>
        </w:r>
      </w:hyperlink>
    </w:p>
    <w:p w:rsidR="00BF344E" w:rsidRPr="00BF344E" w:rsidRDefault="00BF344E" w:rsidP="00BF344E">
      <w:pPr>
        <w:pStyle w:val="Paragrafoelenco"/>
        <w:numPr>
          <w:ilvl w:val="0"/>
          <w:numId w:val="43"/>
        </w:numPr>
        <w:jc w:val="both"/>
        <w:rPr>
          <w:rFonts w:ascii="Times New Roman" w:eastAsia="Arial Unicode MS" w:hAnsi="Times New Roman" w:cs="Times New Roman"/>
          <w:kern w:val="3"/>
          <w:sz w:val="20"/>
          <w:szCs w:val="20"/>
          <w:lang w:val="en-GB"/>
        </w:rPr>
      </w:pPr>
      <w:r w:rsidRPr="00BF344E">
        <w:rPr>
          <w:rFonts w:ascii="Times New Roman" w:hAnsi="Times New Roman" w:cs="Times New Roman"/>
          <w:sz w:val="20"/>
          <w:szCs w:val="20"/>
          <w:lang w:val="en-GB"/>
        </w:rPr>
        <w:t xml:space="preserve">Ilmarinen J., Lähteenmäki S., Huuhtanen P. (2003), </w:t>
      </w:r>
      <w:r w:rsidRPr="00BF344E">
        <w:rPr>
          <w:rFonts w:ascii="Times New Roman" w:hAnsi="Times New Roman" w:cs="Times New Roman"/>
          <w:i/>
          <w:sz w:val="20"/>
          <w:szCs w:val="20"/>
          <w:lang w:val="en-GB"/>
        </w:rPr>
        <w:t>Kyvyistä kiinni Ikäjohtaminen Yritysstrategiana</w:t>
      </w:r>
      <w:r w:rsidRPr="00BF344E">
        <w:rPr>
          <w:rFonts w:ascii="Times New Roman" w:hAnsi="Times New Roman" w:cs="Times New Roman"/>
          <w:sz w:val="20"/>
          <w:szCs w:val="20"/>
          <w:lang w:val="en-GB"/>
        </w:rPr>
        <w:t xml:space="preserve">, Talentum, s. 7 [za:] Muukka H. (2012), </w:t>
      </w:r>
      <w:r w:rsidRPr="00BF344E">
        <w:rPr>
          <w:rFonts w:ascii="Times New Roman" w:hAnsi="Times New Roman" w:cs="Times New Roman"/>
          <w:i/>
          <w:sz w:val="20"/>
          <w:szCs w:val="20"/>
          <w:lang w:val="en-GB"/>
        </w:rPr>
        <w:t>An age management challenge: a study on company knowledge transfer from senior employees’ to the company’s utilization</w:t>
      </w:r>
      <w:r w:rsidRPr="00BF344E">
        <w:rPr>
          <w:rFonts w:ascii="Times New Roman" w:hAnsi="Times New Roman" w:cs="Times New Roman"/>
          <w:sz w:val="20"/>
          <w:szCs w:val="20"/>
          <w:lang w:val="en-GB"/>
        </w:rPr>
        <w:t>, Turku University of Applied Sciences, Turku</w:t>
      </w:r>
    </w:p>
    <w:p w:rsidR="00BF344E" w:rsidRPr="00BF344E" w:rsidRDefault="00BF344E" w:rsidP="00BF344E">
      <w:pPr>
        <w:pStyle w:val="Paragrafoelenco"/>
        <w:numPr>
          <w:ilvl w:val="0"/>
          <w:numId w:val="43"/>
        </w:numPr>
        <w:spacing w:after="0"/>
        <w:jc w:val="both"/>
        <w:rPr>
          <w:rFonts w:ascii="Times New Roman" w:hAnsi="Times New Roman" w:cs="Times New Roman"/>
          <w:sz w:val="20"/>
          <w:szCs w:val="20"/>
          <w:lang w:val="en-US"/>
        </w:rPr>
      </w:pPr>
      <w:r w:rsidRPr="00BF344E">
        <w:rPr>
          <w:rFonts w:ascii="Times New Roman" w:hAnsi="Times New Roman" w:cs="Times New Roman"/>
          <w:sz w:val="20"/>
          <w:szCs w:val="20"/>
          <w:lang w:val="en-US"/>
        </w:rPr>
        <w:t xml:space="preserve">IMF,  </w:t>
      </w:r>
      <w:r w:rsidRPr="00BF344E">
        <w:rPr>
          <w:rFonts w:ascii="Times New Roman" w:hAnsi="Times New Roman" w:cs="Times New Roman"/>
          <w:sz w:val="20"/>
          <w:szCs w:val="20"/>
          <w:lang w:val="en-GB"/>
        </w:rPr>
        <w:t>Financial System Soundness, 2018</w:t>
      </w:r>
    </w:p>
    <w:p w:rsidR="00BF344E" w:rsidRPr="00BF344E" w:rsidRDefault="00BF344E" w:rsidP="00BF344E">
      <w:pPr>
        <w:pStyle w:val="Paragrafoelenco"/>
        <w:numPr>
          <w:ilvl w:val="0"/>
          <w:numId w:val="43"/>
        </w:numPr>
        <w:jc w:val="both"/>
        <w:rPr>
          <w:rFonts w:ascii="Times New Roman" w:eastAsia="Arial Unicode MS" w:hAnsi="Times New Roman" w:cs="Times New Roman"/>
          <w:kern w:val="3"/>
          <w:sz w:val="20"/>
          <w:szCs w:val="20"/>
          <w:lang w:val="en-GB"/>
        </w:rPr>
      </w:pPr>
      <w:r w:rsidRPr="00BF344E">
        <w:rPr>
          <w:rFonts w:ascii="Times New Roman" w:hAnsi="Times New Roman" w:cs="Times New Roman"/>
          <w:sz w:val="20"/>
          <w:szCs w:val="20"/>
          <w:lang w:val="en-GB"/>
        </w:rPr>
        <w:t xml:space="preserve">Joshi A., Dencker J., Franz G. (2011), </w:t>
      </w:r>
      <w:r w:rsidRPr="00BF344E">
        <w:rPr>
          <w:rFonts w:ascii="Times New Roman" w:hAnsi="Times New Roman" w:cs="Times New Roman"/>
          <w:i/>
          <w:sz w:val="20"/>
          <w:szCs w:val="20"/>
          <w:lang w:val="en-GB"/>
        </w:rPr>
        <w:t>Generations in organizations</w:t>
      </w:r>
      <w:r w:rsidRPr="00BF344E">
        <w:rPr>
          <w:rFonts w:ascii="Times New Roman" w:hAnsi="Times New Roman" w:cs="Times New Roman"/>
          <w:sz w:val="20"/>
          <w:szCs w:val="20"/>
          <w:lang w:val="en-GB"/>
        </w:rPr>
        <w:t>, „Research in Organizational Behaviour”, 31, s. 177-205</w:t>
      </w:r>
    </w:p>
    <w:p w:rsidR="00BF344E" w:rsidRPr="00BF344E" w:rsidRDefault="00BF344E" w:rsidP="00BF344E">
      <w:pPr>
        <w:pStyle w:val="Paragrafoelenco"/>
        <w:numPr>
          <w:ilvl w:val="0"/>
          <w:numId w:val="43"/>
        </w:numPr>
        <w:spacing w:after="0"/>
        <w:jc w:val="both"/>
        <w:rPr>
          <w:rFonts w:ascii="Times New Roman" w:hAnsi="Times New Roman" w:cs="Times New Roman"/>
          <w:sz w:val="20"/>
          <w:szCs w:val="20"/>
          <w:lang w:val="en-US"/>
        </w:rPr>
      </w:pPr>
      <w:r w:rsidRPr="00BF344E">
        <w:rPr>
          <w:rFonts w:ascii="Times New Roman" w:hAnsi="Times New Roman" w:cs="Times New Roman"/>
          <w:sz w:val="20"/>
          <w:szCs w:val="20"/>
          <w:lang w:val="en-US"/>
        </w:rPr>
        <w:t xml:space="preserve">Kohlbacher F., Warwas I. and Mollenhauer H. (2018), </w:t>
      </w:r>
      <w:r w:rsidRPr="00BF344E">
        <w:rPr>
          <w:rFonts w:ascii="Times New Roman" w:hAnsi="Times New Roman" w:cs="Times New Roman"/>
          <w:i/>
          <w:sz w:val="20"/>
          <w:szCs w:val="20"/>
          <w:lang w:val="en-US"/>
        </w:rPr>
        <w:t>The productive ageing society of Japan and Poland and its impacts on productivity and prosperity</w:t>
      </w:r>
      <w:r w:rsidRPr="00BF344E">
        <w:rPr>
          <w:rFonts w:ascii="Times New Roman" w:hAnsi="Times New Roman" w:cs="Times New Roman"/>
          <w:sz w:val="20"/>
          <w:szCs w:val="20"/>
          <w:lang w:val="en-US"/>
        </w:rPr>
        <w:t xml:space="preserve"> [in:] Flynn M., Li Y., Chiva A., </w:t>
      </w:r>
      <w:r w:rsidRPr="00BF344E">
        <w:rPr>
          <w:rFonts w:ascii="Times New Roman" w:hAnsi="Times New Roman" w:cs="Times New Roman"/>
          <w:i/>
          <w:sz w:val="20"/>
          <w:szCs w:val="20"/>
          <w:lang w:val="en-US"/>
        </w:rPr>
        <w:t>Managing the Ageing Workforces in the East and the West</w:t>
      </w:r>
      <w:r w:rsidRPr="00BF344E">
        <w:rPr>
          <w:rFonts w:ascii="Times New Roman" w:hAnsi="Times New Roman" w:cs="Times New Roman"/>
          <w:sz w:val="20"/>
          <w:szCs w:val="20"/>
          <w:lang w:val="en-US"/>
        </w:rPr>
        <w:t>, Emerald Publishing.</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rPr>
      </w:pPr>
      <w:r>
        <w:rPr>
          <w:rFonts w:ascii="Times New Roman" w:hAnsi="Times New Roman" w:cs="Times New Roman"/>
          <w:sz w:val="20"/>
          <w:szCs w:val="20"/>
        </w:rPr>
        <w:t>Kołodziejczyk-Olczak I. (2014</w:t>
      </w:r>
      <w:r w:rsidRPr="00BF344E">
        <w:rPr>
          <w:rFonts w:ascii="Times New Roman" w:hAnsi="Times New Roman" w:cs="Times New Roman"/>
          <w:sz w:val="20"/>
          <w:szCs w:val="20"/>
        </w:rPr>
        <w:t xml:space="preserve">), </w:t>
      </w:r>
      <w:r w:rsidRPr="00BF344E">
        <w:rPr>
          <w:rFonts w:ascii="Times New Roman" w:hAnsi="Times New Roman" w:cs="Times New Roman"/>
          <w:i/>
          <w:sz w:val="20"/>
          <w:szCs w:val="20"/>
        </w:rPr>
        <w:t>Zarządzanie pracownikami w dojrzałym wieku. Wyzwania i problemy</w:t>
      </w:r>
      <w:r w:rsidRPr="00BF344E">
        <w:rPr>
          <w:rFonts w:ascii="Times New Roman" w:hAnsi="Times New Roman" w:cs="Times New Roman"/>
          <w:sz w:val="20"/>
          <w:szCs w:val="20"/>
        </w:rPr>
        <w:t>, Wydawnictwo Uniwersytetu Łódzkiego, Łódź</w:t>
      </w:r>
      <w:r w:rsidRPr="00BF344E">
        <w:rPr>
          <w:rFonts w:ascii="Times New Roman" w:eastAsia="Calibri" w:hAnsi="Times New Roman" w:cs="Times New Roman"/>
          <w:sz w:val="20"/>
          <w:szCs w:val="20"/>
        </w:rPr>
        <w:t xml:space="preserve"> </w:t>
      </w:r>
    </w:p>
    <w:p w:rsidR="00BF344E" w:rsidRPr="00BF344E" w:rsidRDefault="00BF344E" w:rsidP="00BF344E">
      <w:pPr>
        <w:pStyle w:val="Paragrafoelenco"/>
        <w:numPr>
          <w:ilvl w:val="0"/>
          <w:numId w:val="43"/>
        </w:numPr>
        <w:spacing w:after="0"/>
        <w:jc w:val="both"/>
        <w:rPr>
          <w:rFonts w:ascii="Times New Roman" w:hAnsi="Times New Roman" w:cs="Times New Roman"/>
          <w:sz w:val="20"/>
          <w:szCs w:val="20"/>
          <w:lang w:val="en-US"/>
        </w:rPr>
      </w:pPr>
      <w:r w:rsidRPr="00BF344E">
        <w:rPr>
          <w:rFonts w:ascii="Times New Roman" w:hAnsi="Times New Roman" w:cs="Times New Roman"/>
          <w:sz w:val="20"/>
          <w:szCs w:val="20"/>
          <w:shd w:val="clear" w:color="auto" w:fill="FFFFFF"/>
        </w:rPr>
        <w:t>Maimbo, Samuel Munzele; Zadek, Simon; Avendaño, Francisco; Levitanskaya, Katerina; Li, Wenxin; Maheshwari, Aditi; Nguyen, Quyen Thuc; Rooprai, Gursimran; Stein, Peer Benno Walter; Yuan, Wei; Zhang, Rong; Mendoza, Juan Carlos; Agha, Mahenau; Henderson, Iain; Lavagne D'Ortigue, Olivier; McDaniels, Jeremy; Perry, Felicity; Robins, Nick; Santamaria Rojas, Sandra Lorena; Usher, Eric; Yeh, Brandon Kai. 2017. </w:t>
      </w:r>
      <w:r w:rsidRPr="00BF344E">
        <w:rPr>
          <w:rFonts w:ascii="Times New Roman" w:hAnsi="Times New Roman" w:cs="Times New Roman"/>
          <w:i/>
          <w:iCs/>
          <w:sz w:val="20"/>
          <w:szCs w:val="20"/>
          <w:bdr w:val="none" w:sz="0" w:space="0" w:color="auto" w:frame="1"/>
          <w:shd w:val="clear" w:color="auto" w:fill="FFFFFF"/>
          <w:lang w:val="en-GB"/>
        </w:rPr>
        <w:t>Roadmap for a sustainable financial system (English)</w:t>
      </w:r>
      <w:r w:rsidRPr="00BF344E">
        <w:rPr>
          <w:rFonts w:ascii="Times New Roman" w:hAnsi="Times New Roman" w:cs="Times New Roman"/>
          <w:sz w:val="20"/>
          <w:szCs w:val="20"/>
          <w:shd w:val="clear" w:color="auto" w:fill="FFFFFF"/>
          <w:lang w:val="en-GB"/>
        </w:rPr>
        <w:t>. Washington, D.C. : World Bank Group. http://documents.worldbank.org/curated/en/903601510548466486/Roadmap-for-a-sustainable-financial-system</w:t>
      </w:r>
    </w:p>
    <w:p w:rsidR="00BF344E" w:rsidRPr="00BF344E" w:rsidRDefault="00BF344E" w:rsidP="00BF344E">
      <w:pPr>
        <w:pStyle w:val="Paragrafoelenco"/>
        <w:numPr>
          <w:ilvl w:val="0"/>
          <w:numId w:val="43"/>
        </w:numPr>
        <w:autoSpaceDE w:val="0"/>
        <w:autoSpaceDN w:val="0"/>
        <w:adjustRightInd w:val="0"/>
        <w:spacing w:after="0"/>
        <w:jc w:val="both"/>
        <w:rPr>
          <w:rFonts w:ascii="Times New Roman" w:eastAsia="Times New Roman" w:hAnsi="Times New Roman" w:cs="Times New Roman"/>
          <w:color w:val="000000"/>
          <w:sz w:val="20"/>
          <w:szCs w:val="20"/>
          <w:lang w:val="en-GB" w:eastAsia="pl-PL"/>
        </w:rPr>
      </w:pPr>
      <w:r w:rsidRPr="00BF344E">
        <w:rPr>
          <w:rFonts w:ascii="Times New Roman" w:eastAsia="Times New Roman" w:hAnsi="Times New Roman" w:cs="Times New Roman"/>
          <w:color w:val="000000"/>
          <w:sz w:val="20"/>
          <w:szCs w:val="20"/>
          <w:lang w:val="en-GB" w:eastAsia="pl-PL"/>
        </w:rPr>
        <w:t xml:space="preserve">Marphatia A.A. (2003), </w:t>
      </w:r>
      <w:r w:rsidRPr="00BF344E">
        <w:rPr>
          <w:rFonts w:ascii="Times New Roman" w:eastAsia="Times New Roman" w:hAnsi="Times New Roman" w:cs="Times New Roman"/>
          <w:i/>
          <w:color w:val="000000"/>
          <w:sz w:val="20"/>
          <w:szCs w:val="20"/>
          <w:lang w:val="en-GB" w:eastAsia="pl-PL"/>
        </w:rPr>
        <w:t>The Intergenerational Approach to Development: Bringing the Generation Gap</w:t>
      </w:r>
      <w:r w:rsidRPr="00BF344E">
        <w:rPr>
          <w:rFonts w:ascii="Times New Roman" w:eastAsia="Times New Roman" w:hAnsi="Times New Roman" w:cs="Times New Roman"/>
          <w:color w:val="000000"/>
          <w:sz w:val="20"/>
          <w:szCs w:val="20"/>
          <w:lang w:val="en-GB" w:eastAsia="pl-PL"/>
        </w:rPr>
        <w:t xml:space="preserve">, Information Brief, ICRW, październik 2003, </w:t>
      </w:r>
      <w:hyperlink r:id="rId12" w:history="1">
        <w:r w:rsidRPr="00BF344E">
          <w:rPr>
            <w:rStyle w:val="Collegamentoipertestuale"/>
            <w:rFonts w:eastAsia="Times New Roman"/>
            <w:sz w:val="20"/>
            <w:szCs w:val="20"/>
            <w:lang w:val="en-GB" w:eastAsia="pl-PL"/>
          </w:rPr>
          <w:t>http://www.icrw.org/sites/default/files/publications/The-Intergenerational-Approach-to-Development-Bridging-the-Generation-Gap.pdf</w:t>
        </w:r>
      </w:hyperlink>
      <w:r w:rsidRPr="00BF344E">
        <w:rPr>
          <w:rFonts w:ascii="Times New Roman" w:eastAsia="Times New Roman" w:hAnsi="Times New Roman" w:cs="Times New Roman"/>
          <w:color w:val="000000"/>
          <w:sz w:val="20"/>
          <w:szCs w:val="20"/>
          <w:lang w:val="en-GB" w:eastAsia="pl-PL"/>
        </w:rPr>
        <w:t xml:space="preserve"> (data dostępu: 23.03.2014 r.)</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sidRPr="00BF344E">
        <w:rPr>
          <w:rFonts w:ascii="Times New Roman" w:hAnsi="Times New Roman" w:cs="Times New Roman"/>
          <w:sz w:val="20"/>
          <w:szCs w:val="20"/>
          <w:lang w:val="en-GB"/>
        </w:rPr>
        <w:t xml:space="preserve">Muukka H. (2012), </w:t>
      </w:r>
      <w:r w:rsidRPr="00BF344E">
        <w:rPr>
          <w:rFonts w:ascii="Times New Roman" w:hAnsi="Times New Roman" w:cs="Times New Roman"/>
          <w:i/>
          <w:sz w:val="20"/>
          <w:szCs w:val="20"/>
          <w:lang w:val="en-GB"/>
        </w:rPr>
        <w:t>An age management challenge: a study on company knowledge transfer from senior employees’ to the company’s utilization</w:t>
      </w:r>
      <w:r w:rsidRPr="00BF344E">
        <w:rPr>
          <w:rFonts w:ascii="Times New Roman" w:hAnsi="Times New Roman" w:cs="Times New Roman"/>
          <w:sz w:val="20"/>
          <w:szCs w:val="20"/>
          <w:lang w:val="en-GB"/>
        </w:rPr>
        <w:t>, Turku University of Applied Sciences, Turku.</w:t>
      </w:r>
      <w:r w:rsidRPr="00BF344E">
        <w:rPr>
          <w:rFonts w:ascii="Times New Roman" w:eastAsia="Calibri" w:hAnsi="Times New Roman" w:cs="Times New Roman"/>
          <w:sz w:val="20"/>
          <w:szCs w:val="20"/>
          <w:lang w:val="en-GB"/>
        </w:rPr>
        <w:t xml:space="preserve"> </w:t>
      </w:r>
    </w:p>
    <w:p w:rsidR="00BF344E" w:rsidRPr="00BF344E" w:rsidRDefault="00BF344E" w:rsidP="00BF344E">
      <w:pPr>
        <w:pStyle w:val="Paragrafoelenco"/>
        <w:numPr>
          <w:ilvl w:val="0"/>
          <w:numId w:val="43"/>
        </w:numPr>
        <w:spacing w:after="0"/>
        <w:jc w:val="both"/>
        <w:rPr>
          <w:rFonts w:ascii="Times New Roman" w:hAnsi="Times New Roman" w:cs="Times New Roman"/>
          <w:sz w:val="20"/>
          <w:szCs w:val="20"/>
          <w:lang w:val="en-US"/>
        </w:rPr>
      </w:pPr>
      <w:r w:rsidRPr="00BF344E">
        <w:rPr>
          <w:rFonts w:ascii="Times New Roman" w:hAnsi="Times New Roman" w:cs="Times New Roman"/>
          <w:sz w:val="20"/>
          <w:szCs w:val="20"/>
          <w:lang w:val="en-US"/>
        </w:rPr>
        <w:t xml:space="preserve">OECD, </w:t>
      </w:r>
      <w:r w:rsidRPr="00BF344E">
        <w:rPr>
          <w:rFonts w:ascii="Times New Roman" w:hAnsi="Times New Roman" w:cs="Times New Roman"/>
          <w:i/>
          <w:sz w:val="20"/>
          <w:szCs w:val="20"/>
          <w:lang w:val="en-US"/>
        </w:rPr>
        <w:t>Glossary of financial terms</w:t>
      </w:r>
      <w:r w:rsidRPr="00BF344E">
        <w:rPr>
          <w:rFonts w:ascii="Times New Roman" w:hAnsi="Times New Roman" w:cs="Times New Roman"/>
          <w:sz w:val="20"/>
          <w:szCs w:val="20"/>
          <w:lang w:val="en-US"/>
        </w:rPr>
        <w:t>, July 2013</w:t>
      </w:r>
    </w:p>
    <w:p w:rsidR="00BF344E" w:rsidRPr="00BF344E" w:rsidRDefault="00BF344E" w:rsidP="00BF344E">
      <w:pPr>
        <w:pStyle w:val="Paragrafoelenco"/>
        <w:numPr>
          <w:ilvl w:val="0"/>
          <w:numId w:val="43"/>
        </w:numPr>
        <w:spacing w:after="0"/>
        <w:jc w:val="both"/>
        <w:rPr>
          <w:rFonts w:ascii="Times New Roman" w:hAnsi="Times New Roman" w:cs="Times New Roman"/>
          <w:sz w:val="20"/>
          <w:szCs w:val="20"/>
          <w:lang w:val="en-GB"/>
        </w:rPr>
      </w:pPr>
      <w:r w:rsidRPr="00BF344E">
        <w:rPr>
          <w:rFonts w:ascii="Times New Roman" w:eastAsia="Times New Roman" w:hAnsi="Times New Roman" w:cs="Times New Roman"/>
          <w:sz w:val="20"/>
          <w:szCs w:val="20"/>
          <w:lang w:val="en-GB"/>
        </w:rPr>
        <w:t xml:space="preserve">Piktialis D., Greenes K.A. (2008), </w:t>
      </w:r>
      <w:r w:rsidRPr="00BF344E">
        <w:rPr>
          <w:rFonts w:ascii="Times New Roman" w:eastAsia="Times New Roman" w:hAnsi="Times New Roman" w:cs="Times New Roman"/>
          <w:i/>
          <w:sz w:val="20"/>
          <w:szCs w:val="20"/>
          <w:lang w:val="en-GB"/>
        </w:rPr>
        <w:t>Bridging the Gaps. How to Transfer Knowledge in Today’s Multigenerational Workplace</w:t>
      </w:r>
      <w:r w:rsidRPr="00BF344E">
        <w:rPr>
          <w:rFonts w:ascii="Times New Roman" w:eastAsia="Times New Roman" w:hAnsi="Times New Roman" w:cs="Times New Roman"/>
          <w:sz w:val="20"/>
          <w:szCs w:val="20"/>
          <w:lang w:val="en-GB"/>
        </w:rPr>
        <w:t>, The Conference Board, Research Report, R-1428-08-RR, USA</w:t>
      </w:r>
      <w:r w:rsidRPr="00BF344E">
        <w:rPr>
          <w:rFonts w:ascii="Times New Roman" w:eastAsia="Arial Unicode MS" w:hAnsi="Times New Roman" w:cs="Times New Roman"/>
          <w:kern w:val="3"/>
          <w:sz w:val="20"/>
          <w:szCs w:val="20"/>
          <w:lang w:val="en-GB"/>
        </w:rPr>
        <w:t xml:space="preserve"> </w:t>
      </w:r>
    </w:p>
    <w:p w:rsidR="00BF344E" w:rsidRPr="00BF344E" w:rsidRDefault="00BF344E" w:rsidP="00BF344E">
      <w:pPr>
        <w:pStyle w:val="NormaleWeb"/>
        <w:numPr>
          <w:ilvl w:val="0"/>
          <w:numId w:val="43"/>
        </w:numPr>
        <w:spacing w:after="0" w:afterAutospacing="0"/>
        <w:jc w:val="both"/>
        <w:rPr>
          <w:sz w:val="20"/>
          <w:szCs w:val="20"/>
          <w:lang w:val="en-GB"/>
        </w:rPr>
      </w:pPr>
      <w:r w:rsidRPr="00BF344E">
        <w:rPr>
          <w:sz w:val="20"/>
          <w:szCs w:val="20"/>
          <w:lang w:val="en-GB"/>
        </w:rPr>
        <w:t xml:space="preserve">Soanes, C., Stevenson, A. (eds) (2004), </w:t>
      </w:r>
      <w:r w:rsidRPr="00BF344E">
        <w:rPr>
          <w:rStyle w:val="Enfasicorsivo"/>
          <w:sz w:val="20"/>
          <w:szCs w:val="20"/>
          <w:lang w:val="en-GB"/>
        </w:rPr>
        <w:t>The concise Oxford English dictionary,</w:t>
      </w:r>
      <w:r w:rsidRPr="00BF344E">
        <w:rPr>
          <w:sz w:val="20"/>
          <w:szCs w:val="20"/>
          <w:lang w:val="en-GB"/>
        </w:rPr>
        <w:t xml:space="preserve"> Oxford University Press, Oxford. Oxford Reference Online. BLC Boston College Libraries. Retrieved June 8, 2018 from </w:t>
      </w:r>
      <w:hyperlink r:id="rId13" w:anchor="FIRSTHIT" w:history="1">
        <w:r w:rsidRPr="00BF344E">
          <w:rPr>
            <w:rStyle w:val="Collegamentoipertestuale"/>
            <w:sz w:val="20"/>
            <w:szCs w:val="20"/>
            <w:lang w:val="en-GB"/>
          </w:rPr>
          <w:t>http://www.oxfordreference.com/views/ENTRY.html?entry=t23.e22920&amp;srn=1&amp;ssid=460158886#FIRSTHIT</w:t>
        </w:r>
      </w:hyperlink>
      <w:r w:rsidRPr="00BF344E">
        <w:rPr>
          <w:sz w:val="20"/>
          <w:szCs w:val="20"/>
          <w:lang w:val="en-GB"/>
        </w:rPr>
        <w:t>.</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rPr>
      </w:pPr>
      <w:r w:rsidRPr="00BF344E">
        <w:rPr>
          <w:rFonts w:ascii="Times New Roman" w:eastAsia="Calibri" w:hAnsi="Times New Roman" w:cs="Times New Roman"/>
          <w:sz w:val="20"/>
          <w:szCs w:val="20"/>
        </w:rPr>
        <w:t xml:space="preserve">Szukalski P. (2012), </w:t>
      </w:r>
      <w:r w:rsidRPr="00BF344E">
        <w:rPr>
          <w:rFonts w:ascii="Times New Roman" w:eastAsia="Calibri" w:hAnsi="Times New Roman" w:cs="Times New Roman"/>
          <w:i/>
          <w:sz w:val="20"/>
          <w:szCs w:val="20"/>
        </w:rPr>
        <w:t>Solidarność pokoleń. Dylematy relacji międzypokoleniowych</w:t>
      </w:r>
      <w:r w:rsidRPr="00BF344E">
        <w:rPr>
          <w:rFonts w:ascii="Times New Roman" w:eastAsia="Calibri" w:hAnsi="Times New Roman" w:cs="Times New Roman"/>
          <w:sz w:val="20"/>
          <w:szCs w:val="20"/>
        </w:rPr>
        <w:t>, Wydawnictwo UŁ, Łódź.</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sidRPr="00BF344E">
        <w:rPr>
          <w:rFonts w:ascii="Times New Roman" w:hAnsi="Times New Roman" w:cs="Times New Roman"/>
          <w:sz w:val="20"/>
          <w:szCs w:val="20"/>
          <w:shd w:val="clear" w:color="auto" w:fill="FFFFFF"/>
          <w:lang w:val="en-GB"/>
        </w:rPr>
        <w:t>Tiel M., </w:t>
      </w:r>
      <w:r w:rsidRPr="00BF344E">
        <w:rPr>
          <w:rStyle w:val="Enfasicorsivo"/>
          <w:rFonts w:ascii="Times New Roman" w:hAnsi="Times New Roman" w:cs="Times New Roman"/>
          <w:sz w:val="20"/>
          <w:szCs w:val="20"/>
          <w:bdr w:val="none" w:sz="0" w:space="0" w:color="auto" w:frame="1"/>
          <w:shd w:val="clear" w:color="auto" w:fill="FFFFFF"/>
          <w:lang w:val="en-GB"/>
        </w:rPr>
        <w:t>Finance and Economic Growth: A Review of Theory and the available Evidence</w:t>
      </w:r>
      <w:r w:rsidRPr="00BF344E">
        <w:rPr>
          <w:rFonts w:ascii="Times New Roman" w:hAnsi="Times New Roman" w:cs="Times New Roman"/>
          <w:sz w:val="20"/>
          <w:szCs w:val="20"/>
          <w:shd w:val="clear" w:color="auto" w:fill="FFFFFF"/>
          <w:lang w:val="en-GB"/>
        </w:rPr>
        <w:t>, ECFIN Economic Papers, July 2001</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sidRPr="00BF344E">
        <w:rPr>
          <w:rFonts w:ascii="Times New Roman" w:hAnsi="Times New Roman" w:cs="Times New Roman"/>
          <w:bCs/>
          <w:sz w:val="20"/>
          <w:szCs w:val="20"/>
          <w:shd w:val="clear" w:color="auto" w:fill="FFFFFF"/>
          <w:lang w:val="en-GB"/>
        </w:rPr>
        <w:t>UN Documents,</w:t>
      </w:r>
      <w:r w:rsidRPr="00BF344E">
        <w:rPr>
          <w:rFonts w:ascii="Times New Roman" w:hAnsi="Times New Roman" w:cs="Times New Roman"/>
          <w:sz w:val="20"/>
          <w:szCs w:val="20"/>
          <w:lang w:val="en-GB"/>
        </w:rPr>
        <w:t xml:space="preserve"> Report of the World Commission on Environment and Development, Our Common Future, 2005 </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sidRPr="00BF344E">
        <w:rPr>
          <w:rFonts w:ascii="Times New Roman" w:hAnsi="Times New Roman" w:cs="Times New Roman"/>
          <w:sz w:val="20"/>
          <w:szCs w:val="20"/>
          <w:lang w:val="en-GB"/>
        </w:rPr>
        <w:t>UN Environment Inquiry, The Financial System We Need: Aligning the Financial System with Sustainable Development. Geneva: UN Environment, 2015 http://unepinquiry.org/wp-content/ uploads/2015/11/The_Financial_System_We_Need_EN.pdf</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sidRPr="00BF344E">
        <w:rPr>
          <w:rFonts w:ascii="Times New Roman" w:hAnsi="Times New Roman" w:cs="Times New Roman"/>
          <w:sz w:val="20"/>
          <w:szCs w:val="20"/>
          <w:lang w:val="en-GB"/>
        </w:rPr>
        <w:t>UN Environment Inquiry, The Financial System We Need: From Momentum to Transformation. Geneva: 2016 http://unepinquiry.org/wp-content/uploads/2016/09/The_Financial_ System_We_Need_From_Momentum_to_Transformation.pdf</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sidRPr="00BF344E">
        <w:rPr>
          <w:rFonts w:ascii="Times New Roman" w:eastAsia="Calibri" w:hAnsi="Times New Roman" w:cs="Times New Roman"/>
          <w:sz w:val="20"/>
          <w:szCs w:val="20"/>
          <w:lang w:val="en-GB"/>
        </w:rPr>
        <w:t xml:space="preserve">Walker A. (1997), </w:t>
      </w:r>
      <w:r w:rsidRPr="00BF344E">
        <w:rPr>
          <w:rFonts w:ascii="Times New Roman" w:eastAsia="Calibri" w:hAnsi="Times New Roman" w:cs="Times New Roman"/>
          <w:i/>
          <w:iCs/>
          <w:sz w:val="20"/>
          <w:szCs w:val="20"/>
          <w:lang w:val="en-GB"/>
        </w:rPr>
        <w:t>Combating Age Barriers in Employment – A European Research Report</w:t>
      </w:r>
      <w:r w:rsidRPr="00BF344E">
        <w:rPr>
          <w:rFonts w:ascii="Times New Roman" w:eastAsia="Calibri" w:hAnsi="Times New Roman" w:cs="Times New Roman"/>
          <w:sz w:val="20"/>
          <w:szCs w:val="20"/>
          <w:lang w:val="en-GB"/>
        </w:rPr>
        <w:t>, European Foundation, Dublin.</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sidRPr="00BF344E">
        <w:rPr>
          <w:rFonts w:ascii="Times New Roman" w:eastAsia="Calibri" w:hAnsi="Times New Roman" w:cs="Times New Roman"/>
          <w:sz w:val="20"/>
          <w:szCs w:val="20"/>
          <w:lang w:val="en-GB"/>
        </w:rPr>
        <w:t xml:space="preserve">Walker A. (2005), </w:t>
      </w:r>
      <w:r w:rsidRPr="00BF344E">
        <w:rPr>
          <w:rFonts w:ascii="Times New Roman" w:eastAsia="Calibri" w:hAnsi="Times New Roman" w:cs="Times New Roman"/>
          <w:i/>
          <w:sz w:val="20"/>
          <w:szCs w:val="20"/>
          <w:lang w:val="en-GB"/>
        </w:rPr>
        <w:t>The Emergence of Age Management in Europe</w:t>
      </w:r>
      <w:r w:rsidRPr="00BF344E">
        <w:rPr>
          <w:rFonts w:ascii="Times New Roman" w:eastAsia="Calibri" w:hAnsi="Times New Roman" w:cs="Times New Roman"/>
          <w:sz w:val="20"/>
          <w:szCs w:val="20"/>
          <w:lang w:val="en-GB"/>
        </w:rPr>
        <w:t xml:space="preserve">, </w:t>
      </w:r>
      <w:r w:rsidRPr="00BF344E">
        <w:rPr>
          <w:rFonts w:ascii="Times New Roman" w:eastAsia="Calibri" w:hAnsi="Times New Roman" w:cs="Times New Roman"/>
          <w:sz w:val="20"/>
          <w:szCs w:val="20"/>
          <w:lang w:val="en-US"/>
        </w:rPr>
        <w:t>„</w:t>
      </w:r>
      <w:r w:rsidRPr="00BF344E">
        <w:rPr>
          <w:rFonts w:ascii="Times New Roman" w:eastAsia="Calibri" w:hAnsi="Times New Roman" w:cs="Times New Roman"/>
          <w:sz w:val="20"/>
          <w:szCs w:val="20"/>
          <w:lang w:val="en-GB"/>
        </w:rPr>
        <w:t>International Journal of Organisational Behaviour”, vol. 10(1)</w:t>
      </w:r>
    </w:p>
    <w:p w:rsidR="00BF344E" w:rsidRPr="00BF344E" w:rsidRDefault="00BF344E" w:rsidP="00BF344E">
      <w:pPr>
        <w:pStyle w:val="Paragrafoelenco"/>
        <w:numPr>
          <w:ilvl w:val="0"/>
          <w:numId w:val="43"/>
        </w:numPr>
        <w:spacing w:after="0"/>
        <w:jc w:val="both"/>
        <w:rPr>
          <w:rFonts w:ascii="Times New Roman" w:hAnsi="Times New Roman" w:cs="Times New Roman"/>
          <w:sz w:val="20"/>
          <w:szCs w:val="20"/>
        </w:rPr>
      </w:pPr>
      <w:r w:rsidRPr="00BF344E">
        <w:rPr>
          <w:rFonts w:ascii="Times New Roman" w:hAnsi="Times New Roman" w:cs="Times New Roman"/>
          <w:bCs/>
          <w:sz w:val="20"/>
          <w:szCs w:val="20"/>
        </w:rPr>
        <w:lastRenderedPageBreak/>
        <w:t xml:space="preserve">Wiktorowicz J., Warwas I., (2017), </w:t>
      </w:r>
      <w:r w:rsidRPr="00BF344E">
        <w:rPr>
          <w:rFonts w:ascii="Times New Roman" w:hAnsi="Times New Roman" w:cs="Times New Roman"/>
          <w:bCs/>
          <w:i/>
          <w:sz w:val="20"/>
          <w:szCs w:val="20"/>
        </w:rPr>
        <w:t xml:space="preserve">Jak proaktywnie zarządzać wiekiem? MODEL STAY </w:t>
      </w:r>
      <w:r w:rsidRPr="00BF344E">
        <w:rPr>
          <w:rFonts w:ascii="Times New Roman" w:hAnsi="Times New Roman" w:cs="Times New Roman"/>
          <w:bCs/>
          <w:sz w:val="20"/>
          <w:szCs w:val="20"/>
        </w:rPr>
        <w:t xml:space="preserve">[in:] </w:t>
      </w:r>
      <w:r w:rsidRPr="00BF344E">
        <w:rPr>
          <w:rFonts w:ascii="Times New Roman" w:hAnsi="Times New Roman" w:cs="Times New Roman"/>
          <w:sz w:val="20"/>
          <w:szCs w:val="20"/>
        </w:rPr>
        <w:t xml:space="preserve">Warwas I., Wiktorowicz J., Woszczyk P.(red.), </w:t>
      </w:r>
      <w:r w:rsidRPr="00BF344E">
        <w:rPr>
          <w:rFonts w:ascii="Times New Roman" w:hAnsi="Times New Roman" w:cs="Times New Roman"/>
          <w:i/>
          <w:sz w:val="20"/>
          <w:szCs w:val="20"/>
        </w:rPr>
        <w:t>Kompendium wiedzy dla pracodawców MŚP z zakresu utrzymania aktywności zawodowej osób w wieku 50+</w:t>
      </w:r>
      <w:r w:rsidRPr="00BF344E">
        <w:rPr>
          <w:rFonts w:ascii="Times New Roman" w:hAnsi="Times New Roman" w:cs="Times New Roman"/>
          <w:sz w:val="20"/>
          <w:szCs w:val="20"/>
        </w:rPr>
        <w:t xml:space="preserve"> , WUŁ Łódź.</w:t>
      </w:r>
    </w:p>
    <w:p w:rsidR="00BF344E" w:rsidRPr="00BF344E" w:rsidRDefault="00BF344E" w:rsidP="00BF344E">
      <w:pPr>
        <w:pStyle w:val="Paragrafoelenco"/>
        <w:numPr>
          <w:ilvl w:val="0"/>
          <w:numId w:val="43"/>
        </w:numPr>
        <w:jc w:val="both"/>
        <w:rPr>
          <w:rFonts w:ascii="Times New Roman" w:hAnsi="Times New Roman" w:cs="Times New Roman"/>
          <w:sz w:val="20"/>
          <w:szCs w:val="20"/>
        </w:rPr>
      </w:pPr>
      <w:r w:rsidRPr="00BF344E">
        <w:rPr>
          <w:rFonts w:ascii="Times New Roman" w:hAnsi="Times New Roman" w:cs="Times New Roman"/>
          <w:sz w:val="20"/>
          <w:szCs w:val="20"/>
        </w:rPr>
        <w:t xml:space="preserve">Woszczyk P. (2013), </w:t>
      </w:r>
      <w:r w:rsidRPr="00BF344E">
        <w:rPr>
          <w:rFonts w:ascii="Times New Roman" w:hAnsi="Times New Roman" w:cs="Times New Roman"/>
          <w:i/>
          <w:sz w:val="20"/>
          <w:szCs w:val="20"/>
        </w:rPr>
        <w:t>Zarządzanie wiekiem – ku wzrostowi efektywności organizacji</w:t>
      </w:r>
      <w:r w:rsidRPr="00BF344E">
        <w:rPr>
          <w:rFonts w:ascii="Times New Roman" w:hAnsi="Times New Roman" w:cs="Times New Roman"/>
          <w:sz w:val="20"/>
          <w:szCs w:val="20"/>
        </w:rPr>
        <w:t xml:space="preserve">, [w:] Woszczyk P., Czernecka J., </w:t>
      </w:r>
      <w:r w:rsidRPr="00BF344E">
        <w:rPr>
          <w:rFonts w:ascii="Times New Roman" w:hAnsi="Times New Roman" w:cs="Times New Roman"/>
          <w:i/>
          <w:sz w:val="20"/>
          <w:szCs w:val="20"/>
        </w:rPr>
        <w:t>Człowiek to inwestycja. Podręcznik do zarządzania wiekiem w organizacjach</w:t>
      </w:r>
      <w:r w:rsidRPr="00BF344E">
        <w:rPr>
          <w:rFonts w:ascii="Times New Roman" w:hAnsi="Times New Roman" w:cs="Times New Roman"/>
          <w:sz w:val="20"/>
          <w:szCs w:val="20"/>
        </w:rPr>
        <w:t xml:space="preserve">, HRP, Łódź. </w:t>
      </w:r>
    </w:p>
    <w:p w:rsidR="00BF344E" w:rsidRPr="00BF344E" w:rsidRDefault="00BF344E" w:rsidP="00BF344E">
      <w:pPr>
        <w:pStyle w:val="Paragrafoelenco"/>
        <w:numPr>
          <w:ilvl w:val="0"/>
          <w:numId w:val="43"/>
        </w:numPr>
        <w:spacing w:after="0"/>
        <w:jc w:val="both"/>
        <w:rPr>
          <w:rFonts w:ascii="Times New Roman" w:hAnsi="Times New Roman" w:cs="Times New Roman"/>
          <w:bCs/>
          <w:sz w:val="20"/>
          <w:szCs w:val="20"/>
        </w:rPr>
      </w:pPr>
      <w:r w:rsidRPr="00BF344E">
        <w:rPr>
          <w:rFonts w:ascii="Times New Roman" w:hAnsi="Times New Roman" w:cs="Times New Roman"/>
          <w:bCs/>
          <w:sz w:val="20"/>
          <w:szCs w:val="20"/>
        </w:rPr>
        <w:t>Woszczyk P., Warwas I. (2016)</w:t>
      </w:r>
      <w:r w:rsidRPr="00BF344E">
        <w:rPr>
          <w:rFonts w:ascii="Times New Roman" w:hAnsi="Times New Roman" w:cs="Times New Roman"/>
          <w:i/>
          <w:sz w:val="20"/>
          <w:szCs w:val="20"/>
        </w:rPr>
        <w:t>, Od zarządzania wiekiem do zarządzania międzypokoleniowego. Ujęcie strategiczne</w:t>
      </w:r>
      <w:r w:rsidRPr="00BF344E">
        <w:rPr>
          <w:rFonts w:ascii="Times New Roman" w:hAnsi="Times New Roman" w:cs="Times New Roman"/>
          <w:bCs/>
          <w:sz w:val="20"/>
          <w:szCs w:val="20"/>
        </w:rPr>
        <w:t xml:space="preserve"> [w:]</w:t>
      </w:r>
      <w:r w:rsidRPr="00BF344E">
        <w:rPr>
          <w:rFonts w:ascii="Times New Roman" w:hAnsi="Times New Roman" w:cs="Times New Roman"/>
          <w:i/>
          <w:sz w:val="20"/>
          <w:szCs w:val="20"/>
        </w:rPr>
        <w:t xml:space="preserve"> </w:t>
      </w:r>
      <w:r w:rsidRPr="00BF344E">
        <w:rPr>
          <w:rFonts w:ascii="Times New Roman" w:hAnsi="Times New Roman" w:cs="Times New Roman"/>
          <w:bCs/>
          <w:sz w:val="20"/>
          <w:szCs w:val="20"/>
        </w:rPr>
        <w:t>Wiktorowicz J., Warwas I. i inni,</w:t>
      </w:r>
      <w:r w:rsidRPr="00BF344E">
        <w:rPr>
          <w:rFonts w:ascii="Times New Roman" w:hAnsi="Times New Roman" w:cs="Times New Roman"/>
          <w:i/>
          <w:sz w:val="20"/>
          <w:szCs w:val="20"/>
        </w:rPr>
        <w:t xml:space="preserve"> Pokolenia co się zmienia. Kompendium zarządzania multigeneracyjnego</w:t>
      </w:r>
      <w:r w:rsidRPr="00BF344E">
        <w:rPr>
          <w:rFonts w:ascii="Times New Roman" w:hAnsi="Times New Roman" w:cs="Times New Roman"/>
          <w:sz w:val="20"/>
          <w:szCs w:val="20"/>
        </w:rPr>
        <w:t>, Wydawnictwo Wolters Kluwer, Warszawa</w:t>
      </w:r>
      <w:r w:rsidRPr="00BF344E">
        <w:rPr>
          <w:rFonts w:ascii="Times New Roman" w:hAnsi="Times New Roman" w:cs="Times New Roman"/>
          <w:bCs/>
          <w:sz w:val="20"/>
          <w:szCs w:val="20"/>
        </w:rPr>
        <w:t>.</w:t>
      </w:r>
    </w:p>
    <w:p w:rsidR="00BF344E" w:rsidRPr="00BF344E" w:rsidRDefault="00BF344E" w:rsidP="00BF344E">
      <w:pPr>
        <w:pStyle w:val="Paragrafoelenco"/>
        <w:numPr>
          <w:ilvl w:val="0"/>
          <w:numId w:val="43"/>
        </w:numPr>
        <w:spacing w:after="0"/>
        <w:jc w:val="both"/>
        <w:rPr>
          <w:rFonts w:ascii="Times New Roman" w:hAnsi="Times New Roman" w:cs="Times New Roman"/>
          <w:sz w:val="20"/>
          <w:szCs w:val="20"/>
        </w:rPr>
      </w:pPr>
      <w:r w:rsidRPr="00BF344E">
        <w:rPr>
          <w:rFonts w:ascii="Times New Roman" w:hAnsi="Times New Roman" w:cs="Times New Roman"/>
          <w:sz w:val="20"/>
          <w:szCs w:val="20"/>
        </w:rPr>
        <w:t xml:space="preserve">Woszczyk P., Warwas I., Stankiewicz A. (2017), </w:t>
      </w:r>
      <w:r w:rsidRPr="00BF344E">
        <w:rPr>
          <w:rFonts w:ascii="Times New Roman" w:hAnsi="Times New Roman" w:cs="Times New Roman"/>
          <w:i/>
          <w:sz w:val="20"/>
          <w:szCs w:val="20"/>
        </w:rPr>
        <w:t>Kompendium wiedzy dla instytucji szkoleniowych z zakresu utrzymania aktywności zawodowej osób w wieku 50+</w:t>
      </w:r>
      <w:r w:rsidRPr="00BF344E">
        <w:rPr>
          <w:rFonts w:ascii="Times New Roman" w:hAnsi="Times New Roman" w:cs="Times New Roman"/>
          <w:sz w:val="20"/>
          <w:szCs w:val="20"/>
        </w:rPr>
        <w:t>, WUŁ Łódź.</w:t>
      </w:r>
    </w:p>
    <w:p w:rsidR="00BF344E" w:rsidRPr="00BF344E" w:rsidRDefault="00BF344E" w:rsidP="00BF344E">
      <w:pPr>
        <w:pStyle w:val="Paragrafoelenco"/>
        <w:numPr>
          <w:ilvl w:val="0"/>
          <w:numId w:val="43"/>
        </w:numPr>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Zaidi A.</w:t>
      </w:r>
      <w:r w:rsidRPr="00BF344E">
        <w:rPr>
          <w:rFonts w:ascii="Times New Roman" w:eastAsia="Calibri" w:hAnsi="Times New Roman" w:cs="Times New Roman"/>
          <w:sz w:val="20"/>
          <w:szCs w:val="20"/>
          <w:lang w:val="en-GB"/>
        </w:rPr>
        <w:t xml:space="preserve"> </w:t>
      </w:r>
      <w:r w:rsidRPr="00BF344E">
        <w:rPr>
          <w:rFonts w:ascii="Times New Roman" w:hAnsi="Times New Roman" w:cs="Times New Roman"/>
          <w:sz w:val="20"/>
          <w:szCs w:val="20"/>
          <w:lang w:val="en-GB"/>
        </w:rPr>
        <w:t xml:space="preserve">(2015), </w:t>
      </w:r>
      <w:r w:rsidRPr="00BF344E">
        <w:rPr>
          <w:rFonts w:ascii="Times New Roman" w:hAnsi="Times New Roman" w:cs="Times New Roman"/>
          <w:i/>
          <w:sz w:val="20"/>
          <w:szCs w:val="20"/>
          <w:lang w:val="en-GB"/>
        </w:rPr>
        <w:t>Active Ageing Index 2014: Analytical Report</w:t>
      </w:r>
      <w:r w:rsidRPr="00BF344E">
        <w:rPr>
          <w:rFonts w:ascii="Times New Roman" w:hAnsi="Times New Roman" w:cs="Times New Roman"/>
          <w:sz w:val="20"/>
          <w:szCs w:val="20"/>
          <w:lang w:val="en-GB"/>
        </w:rPr>
        <w:t>, April, UNECE/European Commission.</w:t>
      </w:r>
    </w:p>
    <w:p w:rsidR="00BF344E" w:rsidRPr="00BF344E" w:rsidRDefault="00BF344E" w:rsidP="00BF344E">
      <w:pPr>
        <w:pStyle w:val="Paragrafoelenco"/>
        <w:numPr>
          <w:ilvl w:val="0"/>
          <w:numId w:val="43"/>
        </w:numPr>
        <w:jc w:val="both"/>
        <w:rPr>
          <w:rFonts w:ascii="Times New Roman" w:hAnsi="Times New Roman" w:cs="Times New Roman"/>
          <w:sz w:val="20"/>
          <w:szCs w:val="20"/>
        </w:rPr>
      </w:pPr>
      <w:r w:rsidRPr="00BF344E">
        <w:rPr>
          <w:rFonts w:ascii="Times New Roman" w:hAnsi="Times New Roman" w:cs="Times New Roman"/>
          <w:sz w:val="20"/>
          <w:szCs w:val="20"/>
        </w:rPr>
        <w:t xml:space="preserve">Żarczyńska-Dobiesz A., Chomątowska B. (2014), </w:t>
      </w:r>
      <w:r w:rsidRPr="00BF344E">
        <w:rPr>
          <w:rFonts w:ascii="Times New Roman" w:hAnsi="Times New Roman" w:cs="Times New Roman"/>
          <w:i/>
          <w:sz w:val="20"/>
          <w:szCs w:val="20"/>
        </w:rPr>
        <w:t>Pokolenie „Z” na rynku pracy – wyzwania dla zarządzania zasobami ludzkimi</w:t>
      </w:r>
      <w:r w:rsidRPr="00BF344E">
        <w:rPr>
          <w:rFonts w:ascii="Times New Roman" w:hAnsi="Times New Roman" w:cs="Times New Roman"/>
          <w:sz w:val="20"/>
          <w:szCs w:val="20"/>
        </w:rPr>
        <w:t>, „Prace Naukowe Uniwersytetu Ekonomicznego we Wrocławiu”, 350, s. 405-415</w:t>
      </w:r>
      <w:r>
        <w:rPr>
          <w:rFonts w:ascii="Times New Roman" w:hAnsi="Times New Roman" w:cs="Times New Roman"/>
          <w:sz w:val="20"/>
          <w:szCs w:val="20"/>
        </w:rPr>
        <w:t>.</w:t>
      </w:r>
    </w:p>
    <w:p w:rsidR="00BF344E" w:rsidRPr="00BF344E" w:rsidRDefault="00BF344E" w:rsidP="00BF344E">
      <w:pPr>
        <w:pStyle w:val="Paragrafoelenco"/>
        <w:numPr>
          <w:ilvl w:val="0"/>
          <w:numId w:val="43"/>
        </w:numPr>
        <w:jc w:val="both"/>
        <w:rPr>
          <w:rFonts w:ascii="Times New Roman" w:hAnsi="Times New Roman" w:cs="Times New Roman"/>
          <w:sz w:val="20"/>
          <w:szCs w:val="20"/>
          <w:lang w:val="en-GB"/>
        </w:rPr>
      </w:pPr>
      <w:r w:rsidRPr="00BF344E">
        <w:rPr>
          <w:rFonts w:ascii="Times New Roman" w:hAnsi="Times New Roman" w:cs="Times New Roman"/>
          <w:sz w:val="20"/>
          <w:szCs w:val="20"/>
          <w:lang w:val="en-GB"/>
        </w:rPr>
        <w:t xml:space="preserve">Zemke R., Raines C., Filipczak B. (2013), </w:t>
      </w:r>
      <w:r w:rsidRPr="00BF344E">
        <w:rPr>
          <w:rFonts w:ascii="Times New Roman" w:hAnsi="Times New Roman" w:cs="Times New Roman"/>
          <w:i/>
          <w:sz w:val="20"/>
          <w:szCs w:val="20"/>
          <w:lang w:val="en-GB"/>
        </w:rPr>
        <w:t>Generations at Work. Managing the CLASH of Boomers, GenXers, and GEN Yers in the Workplace</w:t>
      </w:r>
      <w:r w:rsidRPr="00BF344E">
        <w:rPr>
          <w:rFonts w:ascii="Times New Roman" w:hAnsi="Times New Roman" w:cs="Times New Roman"/>
          <w:sz w:val="20"/>
          <w:szCs w:val="20"/>
          <w:lang w:val="en-GB"/>
        </w:rPr>
        <w:t>, American Management Association, New York</w:t>
      </w:r>
      <w:r>
        <w:rPr>
          <w:rFonts w:ascii="Times New Roman" w:hAnsi="Times New Roman" w:cs="Times New Roman"/>
          <w:sz w:val="20"/>
          <w:szCs w:val="20"/>
          <w:lang w:val="en-GB"/>
        </w:rPr>
        <w:t>.</w:t>
      </w:r>
      <w:r w:rsidRPr="00BF344E">
        <w:rPr>
          <w:rFonts w:ascii="Times New Roman" w:hAnsi="Times New Roman" w:cs="Times New Roman"/>
          <w:sz w:val="20"/>
          <w:szCs w:val="20"/>
          <w:lang w:val="en-GB"/>
        </w:rPr>
        <w:t xml:space="preserve"> </w:t>
      </w:r>
    </w:p>
    <w:p w:rsidR="009F4A5B" w:rsidRPr="00D90104" w:rsidRDefault="009F4A5B" w:rsidP="00240FB6">
      <w:pPr>
        <w:spacing w:after="0" w:line="240" w:lineRule="auto"/>
        <w:rPr>
          <w:rFonts w:ascii="Times New Roman" w:hAnsi="Times New Roman" w:cs="Times New Roman"/>
          <w:sz w:val="20"/>
          <w:szCs w:val="20"/>
          <w:lang w:val="en-GB"/>
        </w:rPr>
      </w:pPr>
    </w:p>
    <w:sectPr w:rsidR="009F4A5B" w:rsidRPr="00D90104" w:rsidSect="005522E8">
      <w:headerReference w:type="default" r:id="rId14"/>
      <w:footerReference w:type="even" r:id="rId15"/>
      <w:footerReference w:type="default" r:id="rId16"/>
      <w:headerReference w:type="first" r:id="rId17"/>
      <w:footerReference w:type="first" r:id="rId18"/>
      <w:pgSz w:w="11906" w:h="16838"/>
      <w:pgMar w:top="1417" w:right="1417" w:bottom="1417" w:left="1417" w:header="850" w:footer="102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9F" w:rsidRDefault="00BB039F" w:rsidP="00B8281E">
      <w:pPr>
        <w:spacing w:after="0" w:line="240" w:lineRule="auto"/>
      </w:pPr>
      <w:r>
        <w:separator/>
      </w:r>
    </w:p>
  </w:endnote>
  <w:endnote w:type="continuationSeparator" w:id="0">
    <w:p w:rsidR="00BB039F" w:rsidRDefault="00BB039F" w:rsidP="00B8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596246069"/>
      <w:docPartObj>
        <w:docPartGallery w:val="Page Numbers (Bottom of Page)"/>
        <w:docPartUnique/>
      </w:docPartObj>
    </w:sdtPr>
    <w:sdtEndPr>
      <w:rPr>
        <w:rStyle w:val="Numeropagina"/>
      </w:rPr>
    </w:sdtEndPr>
    <w:sdtContent>
      <w:p w:rsidR="00722240" w:rsidRDefault="00722240" w:rsidP="002A120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722240" w:rsidRDefault="00722240" w:rsidP="002A120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814718"/>
      <w:docPartObj>
        <w:docPartGallery w:val="Page Numbers (Bottom of Page)"/>
        <w:docPartUnique/>
      </w:docPartObj>
    </w:sdtPr>
    <w:sdtEndPr>
      <w:rPr>
        <w:rStyle w:val="Numeropagina"/>
      </w:rPr>
    </w:sdtEndPr>
    <w:sdtContent>
      <w:p w:rsidR="00722240" w:rsidRDefault="00722240" w:rsidP="002A120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216AE4">
          <w:rPr>
            <w:rStyle w:val="Numeropagina"/>
            <w:noProof/>
          </w:rPr>
          <w:t>0</w:t>
        </w:r>
        <w:r>
          <w:rPr>
            <w:rStyle w:val="Numeropagina"/>
          </w:rPr>
          <w:fldChar w:fldCharType="end"/>
        </w:r>
      </w:p>
    </w:sdtContent>
  </w:sdt>
  <w:p w:rsidR="00722240" w:rsidRDefault="00722240" w:rsidP="002A120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40" w:rsidRDefault="00722240">
    <w:pPr>
      <w:pStyle w:val="Pidipagina"/>
    </w:pPr>
    <w:r>
      <w:t xml:space="preserve">Good practice card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9F" w:rsidRDefault="00BB039F" w:rsidP="00B8281E">
      <w:pPr>
        <w:spacing w:after="0" w:line="240" w:lineRule="auto"/>
      </w:pPr>
      <w:r>
        <w:separator/>
      </w:r>
    </w:p>
  </w:footnote>
  <w:footnote w:type="continuationSeparator" w:id="0">
    <w:p w:rsidR="00BB039F" w:rsidRDefault="00BB039F" w:rsidP="00B82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40" w:rsidRDefault="00722240">
    <w:pPr>
      <w:pStyle w:val="Intestazione"/>
    </w:pPr>
    <w:r w:rsidRPr="00426023">
      <w:rPr>
        <w:noProof/>
        <w:lang w:val="it-IT" w:eastAsia="it-IT"/>
      </w:rPr>
      <w:drawing>
        <wp:inline distT="0" distB="0" distL="0" distR="0" wp14:anchorId="7C53B9BE" wp14:editId="3309A84F">
          <wp:extent cx="1620520" cy="570230"/>
          <wp:effectExtent l="0" t="0" r="0" b="0"/>
          <wp:docPr id="12" name="Obraz 12" descr="logo_FIR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_FIRS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570230"/>
                  </a:xfrm>
                  <a:prstGeom prst="rect">
                    <a:avLst/>
                  </a:prstGeom>
                  <a:noFill/>
                  <a:ln>
                    <a:noFill/>
                  </a:ln>
                </pic:spPr>
              </pic:pic>
            </a:graphicData>
          </a:graphic>
        </wp:inline>
      </w:drawing>
    </w:r>
    <w:r>
      <w:t xml:space="preserve">        </w:t>
    </w:r>
    <w:r w:rsidRPr="007F299B">
      <w:rPr>
        <w:rFonts w:ascii="Times New Roman" w:eastAsia="Times New Roman" w:hAnsi="Times New Roman" w:cs="Times New Roman"/>
        <w:sz w:val="24"/>
        <w:szCs w:val="24"/>
        <w:lang w:eastAsia="pl-PL"/>
      </w:rPr>
      <w:fldChar w:fldCharType="begin"/>
    </w:r>
    <w:r w:rsidRPr="007F299B">
      <w:rPr>
        <w:rFonts w:ascii="Times New Roman" w:eastAsia="Times New Roman" w:hAnsi="Times New Roman" w:cs="Times New Roman"/>
        <w:sz w:val="24"/>
        <w:szCs w:val="24"/>
        <w:lang w:eastAsia="pl-PL"/>
      </w:rPr>
      <w:instrText xml:space="preserve"> INCLUDEPICTURE "http://www.uni.lodz.pl/images/logo_pion.png" \* MERGEFORMATINET </w:instrText>
    </w:r>
    <w:r w:rsidRPr="007F299B">
      <w:rPr>
        <w:rFonts w:ascii="Times New Roman" w:eastAsia="Times New Roman" w:hAnsi="Times New Roman" w:cs="Times New Roman"/>
        <w:sz w:val="24"/>
        <w:szCs w:val="24"/>
        <w:lang w:eastAsia="pl-PL"/>
      </w:rPr>
      <w:fldChar w:fldCharType="separate"/>
    </w:r>
    <w:r w:rsidRPr="007F299B">
      <w:rPr>
        <w:rFonts w:ascii="Times New Roman" w:eastAsia="Times New Roman" w:hAnsi="Times New Roman" w:cs="Times New Roman"/>
        <w:noProof/>
        <w:sz w:val="24"/>
        <w:szCs w:val="24"/>
        <w:lang w:val="it-IT" w:eastAsia="it-IT"/>
      </w:rPr>
      <w:drawing>
        <wp:inline distT="0" distB="0" distL="0" distR="0" wp14:anchorId="32BC32B7" wp14:editId="78F26BE5">
          <wp:extent cx="547275" cy="470780"/>
          <wp:effectExtent l="0" t="0" r="0" b="0"/>
          <wp:docPr id="13" name="Obraz 13" descr="Logo Uï¿½&lt;81&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ï¿½&lt;81&g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883" cy="482486"/>
                  </a:xfrm>
                  <a:prstGeom prst="rect">
                    <a:avLst/>
                  </a:prstGeom>
                  <a:noFill/>
                  <a:ln>
                    <a:noFill/>
                  </a:ln>
                </pic:spPr>
              </pic:pic>
            </a:graphicData>
          </a:graphic>
        </wp:inline>
      </w:drawing>
    </w:r>
    <w:r w:rsidRPr="007F299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 xml:space="preserve">       </w:t>
    </w:r>
    <w:r w:rsidRPr="00C74AAF">
      <w:rPr>
        <w:noProof/>
        <w:lang w:val="it-IT" w:eastAsia="it-IT"/>
      </w:rPr>
      <w:drawing>
        <wp:inline distT="0" distB="0" distL="0" distR="0" wp14:anchorId="43ABE11C" wp14:editId="33E7C6C4">
          <wp:extent cx="579120" cy="570230"/>
          <wp:effectExtent l="0" t="0" r="0" b="0"/>
          <wp:docPr id="14" name="Obraz 14" descr="valenc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alencia"/>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9120" cy="570230"/>
                  </a:xfrm>
                  <a:prstGeom prst="rect">
                    <a:avLst/>
                  </a:prstGeom>
                  <a:noFill/>
                  <a:ln>
                    <a:noFill/>
                  </a:ln>
                </pic:spPr>
              </pic:pic>
            </a:graphicData>
          </a:graphic>
        </wp:inline>
      </w:drawing>
    </w:r>
    <w:r>
      <w:rPr>
        <w:rFonts w:ascii="Times New Roman" w:eastAsia="Times New Roman" w:hAnsi="Times New Roman" w:cs="Times New Roman"/>
        <w:sz w:val="24"/>
        <w:szCs w:val="24"/>
        <w:lang w:eastAsia="pl-PL"/>
      </w:rPr>
      <w:t xml:space="preserve">       </w:t>
    </w:r>
    <w:r w:rsidRPr="00E020C4">
      <w:rPr>
        <w:noProof/>
        <w:sz w:val="20"/>
        <w:lang w:val="it-IT" w:eastAsia="it-IT"/>
      </w:rPr>
      <w:drawing>
        <wp:inline distT="0" distB="0" distL="0" distR="0" wp14:anchorId="5D461A93" wp14:editId="65766213">
          <wp:extent cx="1186180" cy="407670"/>
          <wp:effectExtent l="0" t="0" r="0" b="0"/>
          <wp:docPr id="1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6180" cy="407670"/>
                  </a:xfrm>
                  <a:prstGeom prst="rect">
                    <a:avLst/>
                  </a:prstGeom>
                  <a:noFill/>
                  <a:ln>
                    <a:noFill/>
                  </a:ln>
                </pic:spPr>
              </pic:pic>
            </a:graphicData>
          </a:graphic>
        </wp:inline>
      </w:drawing>
    </w:r>
    <w:r>
      <w:rPr>
        <w:rFonts w:ascii="Times New Roman" w:eastAsia="Times New Roman" w:hAnsi="Times New Roman" w:cs="Times New Roman"/>
        <w:sz w:val="24"/>
        <w:szCs w:val="24"/>
        <w:lang w:eastAsia="pl-PL"/>
      </w:rPr>
      <w:t xml:space="preserve">     </w:t>
    </w:r>
    <w:r>
      <w:rPr>
        <w:noProof/>
        <w:lang w:val="it-IT" w:eastAsia="it-IT"/>
      </w:rPr>
      <w:drawing>
        <wp:inline distT="0" distB="0" distL="0" distR="0" wp14:anchorId="6F638F3A" wp14:editId="597A8CF8">
          <wp:extent cx="805815" cy="542925"/>
          <wp:effectExtent l="0" t="0" r="0" b="0"/>
          <wp:docPr id="16" name="Immagine 4" descr="File:Flag of Europe.svg">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File:Flag of Europe.sv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5815" cy="542925"/>
                  </a:xfrm>
                  <a:prstGeom prst="rect">
                    <a:avLst/>
                  </a:prstGeom>
                  <a:noFill/>
                  <a:ln>
                    <a:noFill/>
                  </a:ln>
                </pic:spPr>
              </pic:pic>
            </a:graphicData>
          </a:graphic>
        </wp:inline>
      </w:drawing>
    </w:r>
  </w:p>
  <w:p w:rsidR="00722240" w:rsidRDefault="00722240">
    <w:pPr>
      <w:pStyle w:val="Intestazione"/>
    </w:pPr>
    <w:r w:rsidRPr="00DD32C0">
      <w:rPr>
        <w:b/>
        <w:noProof/>
        <w:sz w:val="32"/>
        <w:szCs w:val="24"/>
        <w:lang w:val="it-IT" w:eastAsia="it-IT"/>
      </w:rPr>
      <mc:AlternateContent>
        <mc:Choice Requires="wps">
          <w:drawing>
            <wp:anchor distT="0" distB="0" distL="114300" distR="114300" simplePos="0" relativeHeight="251663360" behindDoc="0" locked="0" layoutInCell="1" allowOverlap="1" wp14:anchorId="6D757E8F" wp14:editId="4F851D4C">
              <wp:simplePos x="0" y="0"/>
              <wp:positionH relativeFrom="column">
                <wp:posOffset>4471707</wp:posOffset>
              </wp:positionH>
              <wp:positionV relativeFrom="paragraph">
                <wp:posOffset>71755</wp:posOffset>
              </wp:positionV>
              <wp:extent cx="1562100" cy="2857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85750"/>
                      </a:xfrm>
                      <a:prstGeom prst="rect">
                        <a:avLst/>
                      </a:prstGeom>
                      <a:solidFill>
                        <a:srgbClr val="FFFFFF"/>
                      </a:solidFill>
                      <a:ln w="9525">
                        <a:noFill/>
                        <a:miter lim="800000"/>
                        <a:headEnd/>
                        <a:tailEnd/>
                      </a:ln>
                    </wps:spPr>
                    <wps:txbx>
                      <w:txbxContent>
                        <w:p w:rsidR="00722240" w:rsidRPr="00DD32C0" w:rsidRDefault="00722240" w:rsidP="005522E8">
                          <w:pPr>
                            <w:jc w:val="center"/>
                            <w:rPr>
                              <w:b/>
                              <w:sz w:val="20"/>
                            </w:rPr>
                          </w:pPr>
                          <w:r w:rsidRPr="00DD32C0">
                            <w:rPr>
                              <w:b/>
                              <w:sz w:val="20"/>
                            </w:rPr>
                            <w:t>With EU contribution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6D757E8F" id="_x0000_t202" coordsize="21600,21600" o:spt="202" path="m,l,21600r21600,l21600,xe">
              <v:stroke joinstyle="miter"/>
              <v:path gradientshapeok="t" o:connecttype="rect"/>
            </v:shapetype>
            <v:shape id="Casella di testo 2" o:spid="_x0000_s1026" type="#_x0000_t202" style="position:absolute;margin-left:352.1pt;margin-top:5.65pt;width:1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" stroked="f">
              <v:textbox>
                <w:txbxContent>
                  <w:p w:rsidR="00722240" w:rsidRPr="00DD32C0" w:rsidRDefault="00722240" w:rsidP="005522E8">
                    <w:pPr>
                      <w:jc w:val="center"/>
                      <w:rPr>
                        <w:b/>
                        <w:sz w:val="20"/>
                      </w:rPr>
                    </w:pPr>
                    <w:r w:rsidRPr="00DD32C0">
                      <w:rPr>
                        <w:b/>
                        <w:sz w:val="20"/>
                      </w:rPr>
                      <w:t xml:space="preserve">With EU </w:t>
                    </w:r>
                    <w:proofErr w:type="spellStart"/>
                    <w:r w:rsidRPr="00DD32C0">
                      <w:rPr>
                        <w:b/>
                        <w:sz w:val="20"/>
                      </w:rPr>
                      <w:t>contribution</w:t>
                    </w:r>
                    <w:proofErr w:type="spellEnd"/>
                  </w:p>
                </w:txbxContent>
              </v:textbox>
            </v:shape>
          </w:pict>
        </mc:Fallback>
      </mc:AlternateContent>
    </w:r>
  </w:p>
  <w:p w:rsidR="00722240" w:rsidRDefault="0072224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40" w:rsidRDefault="00722240">
    <w:pPr>
      <w:pStyle w:val="Intestazione"/>
    </w:pPr>
    <w:r w:rsidRPr="004C5687">
      <w:rPr>
        <w:b/>
        <w:noProof/>
        <w:sz w:val="24"/>
        <w:szCs w:val="24"/>
        <w:lang w:val="it-IT" w:eastAsia="it-IT"/>
      </w:rPr>
      <w:drawing>
        <wp:anchor distT="0" distB="0" distL="114300" distR="114300" simplePos="0" relativeHeight="251659264" behindDoc="0" locked="0" layoutInCell="1" allowOverlap="1" wp14:anchorId="67D84D92" wp14:editId="7024BA8B">
          <wp:simplePos x="0" y="0"/>
          <wp:positionH relativeFrom="column">
            <wp:posOffset>-528320</wp:posOffset>
          </wp:positionH>
          <wp:positionV relativeFrom="paragraph">
            <wp:posOffset>-80645</wp:posOffset>
          </wp:positionV>
          <wp:extent cx="7038975" cy="65278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8975" cy="652780"/>
                  </a:xfrm>
                  <a:prstGeom prst="rect">
                    <a:avLst/>
                  </a:prstGeom>
                  <a:noFill/>
                </pic:spPr>
              </pic:pic>
            </a:graphicData>
          </a:graphic>
          <wp14:sizeRelH relativeFrom="page">
            <wp14:pctWidth>0</wp14:pctWidth>
          </wp14:sizeRelH>
          <wp14:sizeRelV relativeFrom="page">
            <wp14:pctHeight>0</wp14:pctHeight>
          </wp14:sizeRelV>
        </wp:anchor>
      </w:drawing>
    </w:r>
  </w:p>
  <w:p w:rsidR="00722240" w:rsidRDefault="00722240">
    <w:pPr>
      <w:pStyle w:val="Intestazione"/>
    </w:pPr>
  </w:p>
  <w:p w:rsidR="00722240" w:rsidRDefault="0072224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4A1"/>
    <w:multiLevelType w:val="hybridMultilevel"/>
    <w:tmpl w:val="28607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CD6736"/>
    <w:multiLevelType w:val="hybridMultilevel"/>
    <w:tmpl w:val="8DE02F0C"/>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1F2215"/>
    <w:multiLevelType w:val="hybridMultilevel"/>
    <w:tmpl w:val="5574A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24396F"/>
    <w:multiLevelType w:val="hybridMultilevel"/>
    <w:tmpl w:val="125CC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BD11F9"/>
    <w:multiLevelType w:val="hybridMultilevel"/>
    <w:tmpl w:val="7B2A8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972FE1"/>
    <w:multiLevelType w:val="multilevel"/>
    <w:tmpl w:val="EE58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0F3DDB"/>
    <w:multiLevelType w:val="hybridMultilevel"/>
    <w:tmpl w:val="68E22346"/>
    <w:lvl w:ilvl="0" w:tplc="2786B18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0F8462AD"/>
    <w:multiLevelType w:val="hybridMultilevel"/>
    <w:tmpl w:val="2522FDA6"/>
    <w:lvl w:ilvl="0" w:tplc="09404B7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F40DC6"/>
    <w:multiLevelType w:val="multilevel"/>
    <w:tmpl w:val="49AC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EE7812"/>
    <w:multiLevelType w:val="hybridMultilevel"/>
    <w:tmpl w:val="FFA03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3678D1"/>
    <w:multiLevelType w:val="hybridMultilevel"/>
    <w:tmpl w:val="56CC5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8E4F63"/>
    <w:multiLevelType w:val="hybridMultilevel"/>
    <w:tmpl w:val="94E6EABA"/>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9E4364"/>
    <w:multiLevelType w:val="hybridMultilevel"/>
    <w:tmpl w:val="98B03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2B622A"/>
    <w:multiLevelType w:val="hybridMultilevel"/>
    <w:tmpl w:val="5644C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AB0B8C"/>
    <w:multiLevelType w:val="hybridMultilevel"/>
    <w:tmpl w:val="401A7116"/>
    <w:lvl w:ilvl="0" w:tplc="2786B180">
      <w:start w:val="1"/>
      <w:numFmt w:val="bullet"/>
      <w:lvlText w:val="−"/>
      <w:lvlJc w:val="left"/>
      <w:pPr>
        <w:ind w:left="770" w:hanging="360"/>
      </w:pPr>
      <w:rPr>
        <w:rFonts w:ascii="Times New Roman" w:hAnsi="Times New Roman" w:cs="Times New Roman"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5">
    <w:nsid w:val="2ED97D7C"/>
    <w:multiLevelType w:val="hybridMultilevel"/>
    <w:tmpl w:val="84BA427E"/>
    <w:lvl w:ilvl="0" w:tplc="2786B180">
      <w:start w:val="1"/>
      <w:numFmt w:val="bullet"/>
      <w:lvlText w:val="−"/>
      <w:lvlJc w:val="left"/>
      <w:pPr>
        <w:ind w:left="1080" w:hanging="72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F2399C"/>
    <w:multiLevelType w:val="hybridMultilevel"/>
    <w:tmpl w:val="B7F60F44"/>
    <w:lvl w:ilvl="0" w:tplc="B4549416">
      <w:numFmt w:val="bullet"/>
      <w:lvlText w:val="-"/>
      <w:lvlJc w:val="left"/>
      <w:pPr>
        <w:ind w:left="720" w:hanging="360"/>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206902"/>
    <w:multiLevelType w:val="hybridMultilevel"/>
    <w:tmpl w:val="FFA03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610978"/>
    <w:multiLevelType w:val="hybridMultilevel"/>
    <w:tmpl w:val="CEBA316E"/>
    <w:lvl w:ilvl="0" w:tplc="D31679C8">
      <w:numFmt w:val="bullet"/>
      <w:lvlText w:val=""/>
      <w:lvlJc w:val="left"/>
      <w:pPr>
        <w:ind w:left="720" w:hanging="360"/>
      </w:pPr>
      <w:rPr>
        <w:rFonts w:ascii="Wingdings 2" w:eastAsiaTheme="minorHAnsi" w:hAnsi="Wingdings 2"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CED058F"/>
    <w:multiLevelType w:val="hybridMultilevel"/>
    <w:tmpl w:val="C094A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3AC57F5"/>
    <w:multiLevelType w:val="hybridMultilevel"/>
    <w:tmpl w:val="3D88F7BC"/>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3E3291B"/>
    <w:multiLevelType w:val="hybridMultilevel"/>
    <w:tmpl w:val="4378E004"/>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B635898"/>
    <w:multiLevelType w:val="hybridMultilevel"/>
    <w:tmpl w:val="F10A9650"/>
    <w:lvl w:ilvl="0" w:tplc="EB8ABD6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8B6776"/>
    <w:multiLevelType w:val="hybridMultilevel"/>
    <w:tmpl w:val="B54CAA60"/>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24">
    <w:nsid w:val="52F00D6F"/>
    <w:multiLevelType w:val="hybridMultilevel"/>
    <w:tmpl w:val="225EF0C8"/>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3687216"/>
    <w:multiLevelType w:val="hybridMultilevel"/>
    <w:tmpl w:val="715C4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087735"/>
    <w:multiLevelType w:val="hybridMultilevel"/>
    <w:tmpl w:val="09429990"/>
    <w:lvl w:ilvl="0" w:tplc="A962B6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B26A9D"/>
    <w:multiLevelType w:val="hybridMultilevel"/>
    <w:tmpl w:val="D4708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BB0480C"/>
    <w:multiLevelType w:val="hybridMultilevel"/>
    <w:tmpl w:val="6A28F280"/>
    <w:lvl w:ilvl="0" w:tplc="B4549416">
      <w:numFmt w:val="bullet"/>
      <w:lvlText w:val="-"/>
      <w:lvlJc w:val="left"/>
      <w:pPr>
        <w:ind w:left="720" w:hanging="360"/>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D5A138E"/>
    <w:multiLevelType w:val="hybridMultilevel"/>
    <w:tmpl w:val="C818F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4D590F"/>
    <w:multiLevelType w:val="hybridMultilevel"/>
    <w:tmpl w:val="F474AD68"/>
    <w:lvl w:ilvl="0" w:tplc="1696B7F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81404B3"/>
    <w:multiLevelType w:val="hybridMultilevel"/>
    <w:tmpl w:val="D4708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1749E0"/>
    <w:multiLevelType w:val="hybridMultilevel"/>
    <w:tmpl w:val="B92EC0CE"/>
    <w:lvl w:ilvl="0" w:tplc="73CCF99E">
      <w:start w:val="8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CE277A"/>
    <w:multiLevelType w:val="hybridMultilevel"/>
    <w:tmpl w:val="6C16F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D2D2FB9"/>
    <w:multiLevelType w:val="hybridMultilevel"/>
    <w:tmpl w:val="A6405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D563C44"/>
    <w:multiLevelType w:val="hybridMultilevel"/>
    <w:tmpl w:val="6AAE33C4"/>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FC774D2"/>
    <w:multiLevelType w:val="hybridMultilevel"/>
    <w:tmpl w:val="FA1EF6A4"/>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1FC0EB2"/>
    <w:multiLevelType w:val="hybridMultilevel"/>
    <w:tmpl w:val="F06290C0"/>
    <w:lvl w:ilvl="0" w:tplc="2786B180">
      <w:start w:val="1"/>
      <w:numFmt w:val="bullet"/>
      <w:lvlText w:val="−"/>
      <w:lvlJc w:val="left"/>
      <w:pPr>
        <w:ind w:left="3660" w:hanging="720"/>
      </w:pPr>
      <w:rPr>
        <w:rFonts w:ascii="Times New Roman" w:hAnsi="Times New Roman" w:cs="Times New Roman" w:hint="default"/>
      </w:r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38">
    <w:nsid w:val="72C24483"/>
    <w:multiLevelType w:val="hybridMultilevel"/>
    <w:tmpl w:val="2F148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3BC3A44"/>
    <w:multiLevelType w:val="hybridMultilevel"/>
    <w:tmpl w:val="05F866BE"/>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48A2BCC"/>
    <w:multiLevelType w:val="hybridMultilevel"/>
    <w:tmpl w:val="0B82C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69C1BD8"/>
    <w:multiLevelType w:val="hybridMultilevel"/>
    <w:tmpl w:val="6324F35A"/>
    <w:lvl w:ilvl="0" w:tplc="8A623252">
      <w:start w:val="1"/>
      <w:numFmt w:val="lowerRoman"/>
      <w:lvlText w:val="%1."/>
      <w:lvlJc w:val="left"/>
      <w:pPr>
        <w:ind w:left="3660" w:hanging="720"/>
      </w:pPr>
      <w:rPr>
        <w:rFonts w:ascii="Cambria" w:eastAsiaTheme="minorHAnsi" w:hAnsi="Cambria" w:cstheme="minorBidi"/>
      </w:r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42">
    <w:nsid w:val="7B385C35"/>
    <w:multiLevelType w:val="hybridMultilevel"/>
    <w:tmpl w:val="2FF4F3DA"/>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B996148"/>
    <w:multiLevelType w:val="multilevel"/>
    <w:tmpl w:val="CA2C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AD7D7C"/>
    <w:multiLevelType w:val="hybridMultilevel"/>
    <w:tmpl w:val="BC6AE2A8"/>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FF41926"/>
    <w:multiLevelType w:val="hybridMultilevel"/>
    <w:tmpl w:val="E0A25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0"/>
  </w:num>
  <w:num w:numId="5">
    <w:abstractNumId w:val="45"/>
  </w:num>
  <w:num w:numId="6">
    <w:abstractNumId w:val="34"/>
  </w:num>
  <w:num w:numId="7">
    <w:abstractNumId w:val="25"/>
  </w:num>
  <w:num w:numId="8">
    <w:abstractNumId w:val="33"/>
  </w:num>
  <w:num w:numId="9">
    <w:abstractNumId w:val="23"/>
  </w:num>
  <w:num w:numId="10">
    <w:abstractNumId w:val="10"/>
  </w:num>
  <w:num w:numId="11">
    <w:abstractNumId w:val="43"/>
  </w:num>
  <w:num w:numId="12">
    <w:abstractNumId w:val="5"/>
  </w:num>
  <w:num w:numId="13">
    <w:abstractNumId w:val="9"/>
  </w:num>
  <w:num w:numId="14">
    <w:abstractNumId w:val="41"/>
  </w:num>
  <w:num w:numId="15">
    <w:abstractNumId w:val="17"/>
  </w:num>
  <w:num w:numId="16">
    <w:abstractNumId w:val="31"/>
  </w:num>
  <w:num w:numId="17">
    <w:abstractNumId w:val="27"/>
  </w:num>
  <w:num w:numId="18">
    <w:abstractNumId w:val="14"/>
  </w:num>
  <w:num w:numId="19">
    <w:abstractNumId w:val="42"/>
  </w:num>
  <w:num w:numId="20">
    <w:abstractNumId w:val="15"/>
  </w:num>
  <w:num w:numId="21">
    <w:abstractNumId w:val="21"/>
  </w:num>
  <w:num w:numId="22">
    <w:abstractNumId w:val="19"/>
  </w:num>
  <w:num w:numId="23">
    <w:abstractNumId w:val="44"/>
  </w:num>
  <w:num w:numId="24">
    <w:abstractNumId w:val="37"/>
  </w:num>
  <w:num w:numId="25">
    <w:abstractNumId w:val="1"/>
  </w:num>
  <w:num w:numId="26">
    <w:abstractNumId w:val="39"/>
  </w:num>
  <w:num w:numId="27">
    <w:abstractNumId w:val="22"/>
  </w:num>
  <w:num w:numId="28">
    <w:abstractNumId w:val="6"/>
  </w:num>
  <w:num w:numId="29">
    <w:abstractNumId w:val="36"/>
  </w:num>
  <w:num w:numId="30">
    <w:abstractNumId w:val="13"/>
  </w:num>
  <w:num w:numId="31">
    <w:abstractNumId w:val="12"/>
  </w:num>
  <w:num w:numId="32">
    <w:abstractNumId w:val="3"/>
  </w:num>
  <w:num w:numId="33">
    <w:abstractNumId w:val="35"/>
  </w:num>
  <w:num w:numId="34">
    <w:abstractNumId w:val="11"/>
  </w:num>
  <w:num w:numId="35">
    <w:abstractNumId w:val="24"/>
  </w:num>
  <w:num w:numId="36">
    <w:abstractNumId w:val="20"/>
  </w:num>
  <w:num w:numId="37">
    <w:abstractNumId w:val="16"/>
  </w:num>
  <w:num w:numId="38">
    <w:abstractNumId w:val="28"/>
  </w:num>
  <w:num w:numId="39">
    <w:abstractNumId w:val="18"/>
  </w:num>
  <w:num w:numId="40">
    <w:abstractNumId w:val="30"/>
  </w:num>
  <w:num w:numId="41">
    <w:abstractNumId w:val="26"/>
  </w:num>
  <w:num w:numId="42">
    <w:abstractNumId w:val="32"/>
  </w:num>
  <w:num w:numId="43">
    <w:abstractNumId w:val="38"/>
  </w:num>
  <w:num w:numId="44">
    <w:abstractNumId w:val="8"/>
  </w:num>
  <w:num w:numId="45">
    <w:abstractNumId w:val="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AB"/>
    <w:rsid w:val="00001BBC"/>
    <w:rsid w:val="00003A2D"/>
    <w:rsid w:val="0001215B"/>
    <w:rsid w:val="00025B07"/>
    <w:rsid w:val="00045558"/>
    <w:rsid w:val="0005351E"/>
    <w:rsid w:val="00053927"/>
    <w:rsid w:val="000556A0"/>
    <w:rsid w:val="000654FB"/>
    <w:rsid w:val="00066353"/>
    <w:rsid w:val="00082B1F"/>
    <w:rsid w:val="00083BA3"/>
    <w:rsid w:val="000A1F54"/>
    <w:rsid w:val="000A2032"/>
    <w:rsid w:val="000D4F97"/>
    <w:rsid w:val="000F311E"/>
    <w:rsid w:val="00111223"/>
    <w:rsid w:val="00112F4E"/>
    <w:rsid w:val="00113E49"/>
    <w:rsid w:val="00115CAC"/>
    <w:rsid w:val="00126E0D"/>
    <w:rsid w:val="00132839"/>
    <w:rsid w:val="00137535"/>
    <w:rsid w:val="0014409D"/>
    <w:rsid w:val="00144CB2"/>
    <w:rsid w:val="00157D1B"/>
    <w:rsid w:val="00166014"/>
    <w:rsid w:val="00182AFD"/>
    <w:rsid w:val="00185C46"/>
    <w:rsid w:val="00186C01"/>
    <w:rsid w:val="00191C68"/>
    <w:rsid w:val="00197ECB"/>
    <w:rsid w:val="001A0D51"/>
    <w:rsid w:val="001A45B1"/>
    <w:rsid w:val="001B32A8"/>
    <w:rsid w:val="001B58D4"/>
    <w:rsid w:val="001B72D6"/>
    <w:rsid w:val="001C0086"/>
    <w:rsid w:val="001C186B"/>
    <w:rsid w:val="001C7134"/>
    <w:rsid w:val="001E009A"/>
    <w:rsid w:val="00207097"/>
    <w:rsid w:val="00214060"/>
    <w:rsid w:val="00216AE4"/>
    <w:rsid w:val="00220D7A"/>
    <w:rsid w:val="002210D2"/>
    <w:rsid w:val="00225E2E"/>
    <w:rsid w:val="00234E1D"/>
    <w:rsid w:val="00240FB6"/>
    <w:rsid w:val="002457F5"/>
    <w:rsid w:val="00245E02"/>
    <w:rsid w:val="00267680"/>
    <w:rsid w:val="00271F5F"/>
    <w:rsid w:val="00276B0A"/>
    <w:rsid w:val="002800DB"/>
    <w:rsid w:val="00295A35"/>
    <w:rsid w:val="002979EB"/>
    <w:rsid w:val="002A0B41"/>
    <w:rsid w:val="002A120E"/>
    <w:rsid w:val="002A24D3"/>
    <w:rsid w:val="002A65AE"/>
    <w:rsid w:val="002C0202"/>
    <w:rsid w:val="002D2A1C"/>
    <w:rsid w:val="002D2C12"/>
    <w:rsid w:val="002D7D2C"/>
    <w:rsid w:val="002E33ED"/>
    <w:rsid w:val="0030703B"/>
    <w:rsid w:val="00317E56"/>
    <w:rsid w:val="003373C3"/>
    <w:rsid w:val="003424F0"/>
    <w:rsid w:val="00345C31"/>
    <w:rsid w:val="00347100"/>
    <w:rsid w:val="003626E3"/>
    <w:rsid w:val="00362C29"/>
    <w:rsid w:val="003631A9"/>
    <w:rsid w:val="003722CA"/>
    <w:rsid w:val="003876E9"/>
    <w:rsid w:val="00393D64"/>
    <w:rsid w:val="003A03FF"/>
    <w:rsid w:val="003A283D"/>
    <w:rsid w:val="003B5032"/>
    <w:rsid w:val="003B52E0"/>
    <w:rsid w:val="003C64AD"/>
    <w:rsid w:val="003C7F90"/>
    <w:rsid w:val="003D22FD"/>
    <w:rsid w:val="003E3CF4"/>
    <w:rsid w:val="00407F48"/>
    <w:rsid w:val="00413F01"/>
    <w:rsid w:val="00432573"/>
    <w:rsid w:val="00442115"/>
    <w:rsid w:val="00455491"/>
    <w:rsid w:val="00466B80"/>
    <w:rsid w:val="00491CBD"/>
    <w:rsid w:val="004A3615"/>
    <w:rsid w:val="004A3BD2"/>
    <w:rsid w:val="004B4566"/>
    <w:rsid w:val="004C2319"/>
    <w:rsid w:val="004C5687"/>
    <w:rsid w:val="004C6942"/>
    <w:rsid w:val="004E22C6"/>
    <w:rsid w:val="004E7C79"/>
    <w:rsid w:val="004F7D4B"/>
    <w:rsid w:val="005028D1"/>
    <w:rsid w:val="0051522C"/>
    <w:rsid w:val="005424EB"/>
    <w:rsid w:val="00544A7F"/>
    <w:rsid w:val="00545543"/>
    <w:rsid w:val="005456A9"/>
    <w:rsid w:val="005522E8"/>
    <w:rsid w:val="0055331B"/>
    <w:rsid w:val="00556EB2"/>
    <w:rsid w:val="00563A5D"/>
    <w:rsid w:val="005649FE"/>
    <w:rsid w:val="00582F9B"/>
    <w:rsid w:val="00587430"/>
    <w:rsid w:val="005915BE"/>
    <w:rsid w:val="00595239"/>
    <w:rsid w:val="005A4525"/>
    <w:rsid w:val="005A5888"/>
    <w:rsid w:val="005B506A"/>
    <w:rsid w:val="005C51A6"/>
    <w:rsid w:val="005C77F3"/>
    <w:rsid w:val="005F0597"/>
    <w:rsid w:val="00603AEB"/>
    <w:rsid w:val="00632F48"/>
    <w:rsid w:val="00636149"/>
    <w:rsid w:val="00640FFD"/>
    <w:rsid w:val="00654F01"/>
    <w:rsid w:val="0066552F"/>
    <w:rsid w:val="00670042"/>
    <w:rsid w:val="006744E8"/>
    <w:rsid w:val="006745DF"/>
    <w:rsid w:val="00675472"/>
    <w:rsid w:val="00683B72"/>
    <w:rsid w:val="006962D3"/>
    <w:rsid w:val="006A1939"/>
    <w:rsid w:val="006A5AA4"/>
    <w:rsid w:val="006A60B3"/>
    <w:rsid w:val="006A75E8"/>
    <w:rsid w:val="006B1E77"/>
    <w:rsid w:val="006C4B0F"/>
    <w:rsid w:val="006D46EB"/>
    <w:rsid w:val="006F1C4E"/>
    <w:rsid w:val="006F6782"/>
    <w:rsid w:val="00703C55"/>
    <w:rsid w:val="00711009"/>
    <w:rsid w:val="00713D44"/>
    <w:rsid w:val="00722240"/>
    <w:rsid w:val="00724400"/>
    <w:rsid w:val="00741F0C"/>
    <w:rsid w:val="007448F8"/>
    <w:rsid w:val="007464DE"/>
    <w:rsid w:val="0075617E"/>
    <w:rsid w:val="007576ED"/>
    <w:rsid w:val="0078506B"/>
    <w:rsid w:val="007B1618"/>
    <w:rsid w:val="007F299B"/>
    <w:rsid w:val="008025EE"/>
    <w:rsid w:val="00802D54"/>
    <w:rsid w:val="00814986"/>
    <w:rsid w:val="00817C74"/>
    <w:rsid w:val="0082354E"/>
    <w:rsid w:val="008406F9"/>
    <w:rsid w:val="00841E0F"/>
    <w:rsid w:val="00846F4A"/>
    <w:rsid w:val="008539AB"/>
    <w:rsid w:val="00857785"/>
    <w:rsid w:val="008772EF"/>
    <w:rsid w:val="008904CE"/>
    <w:rsid w:val="00897AAF"/>
    <w:rsid w:val="008B1AEC"/>
    <w:rsid w:val="008C1C84"/>
    <w:rsid w:val="008C47A6"/>
    <w:rsid w:val="008C648B"/>
    <w:rsid w:val="008E4D73"/>
    <w:rsid w:val="008E5F43"/>
    <w:rsid w:val="008F0FED"/>
    <w:rsid w:val="008F43EE"/>
    <w:rsid w:val="008F6665"/>
    <w:rsid w:val="009148A2"/>
    <w:rsid w:val="0092027A"/>
    <w:rsid w:val="0092536E"/>
    <w:rsid w:val="009265AC"/>
    <w:rsid w:val="0092786C"/>
    <w:rsid w:val="00930895"/>
    <w:rsid w:val="00931D00"/>
    <w:rsid w:val="00933DED"/>
    <w:rsid w:val="00946683"/>
    <w:rsid w:val="00960CDC"/>
    <w:rsid w:val="0096220E"/>
    <w:rsid w:val="009624B2"/>
    <w:rsid w:val="00971078"/>
    <w:rsid w:val="009B062B"/>
    <w:rsid w:val="009B21C8"/>
    <w:rsid w:val="009D38FC"/>
    <w:rsid w:val="009D419F"/>
    <w:rsid w:val="009D45D9"/>
    <w:rsid w:val="009E171E"/>
    <w:rsid w:val="009E5CB5"/>
    <w:rsid w:val="009F4A5B"/>
    <w:rsid w:val="009F74B4"/>
    <w:rsid w:val="00A14C35"/>
    <w:rsid w:val="00A2332F"/>
    <w:rsid w:val="00A35DEC"/>
    <w:rsid w:val="00A40521"/>
    <w:rsid w:val="00A4506F"/>
    <w:rsid w:val="00A511DB"/>
    <w:rsid w:val="00A60F76"/>
    <w:rsid w:val="00A62BFB"/>
    <w:rsid w:val="00A6607E"/>
    <w:rsid w:val="00A83905"/>
    <w:rsid w:val="00A91AC0"/>
    <w:rsid w:val="00AA0D52"/>
    <w:rsid w:val="00AA3EC8"/>
    <w:rsid w:val="00AB00DF"/>
    <w:rsid w:val="00AB3B12"/>
    <w:rsid w:val="00AC4B62"/>
    <w:rsid w:val="00AF2277"/>
    <w:rsid w:val="00AF4000"/>
    <w:rsid w:val="00AF4147"/>
    <w:rsid w:val="00AF72CD"/>
    <w:rsid w:val="00B012C5"/>
    <w:rsid w:val="00B0623D"/>
    <w:rsid w:val="00B14D28"/>
    <w:rsid w:val="00B21F02"/>
    <w:rsid w:val="00B22037"/>
    <w:rsid w:val="00B507E9"/>
    <w:rsid w:val="00B51C1E"/>
    <w:rsid w:val="00B56534"/>
    <w:rsid w:val="00B72F49"/>
    <w:rsid w:val="00B764D4"/>
    <w:rsid w:val="00B80998"/>
    <w:rsid w:val="00B8281E"/>
    <w:rsid w:val="00B939BA"/>
    <w:rsid w:val="00B94F6A"/>
    <w:rsid w:val="00B954AC"/>
    <w:rsid w:val="00B971A3"/>
    <w:rsid w:val="00BA5E7D"/>
    <w:rsid w:val="00BB039F"/>
    <w:rsid w:val="00BB501B"/>
    <w:rsid w:val="00BC491E"/>
    <w:rsid w:val="00BC6B34"/>
    <w:rsid w:val="00BE0201"/>
    <w:rsid w:val="00BF0860"/>
    <w:rsid w:val="00BF2A14"/>
    <w:rsid w:val="00BF344E"/>
    <w:rsid w:val="00C00DCB"/>
    <w:rsid w:val="00C00E2A"/>
    <w:rsid w:val="00C32C8C"/>
    <w:rsid w:val="00C32EFE"/>
    <w:rsid w:val="00C42304"/>
    <w:rsid w:val="00C430F0"/>
    <w:rsid w:val="00C51562"/>
    <w:rsid w:val="00C66504"/>
    <w:rsid w:val="00C803E5"/>
    <w:rsid w:val="00C81D83"/>
    <w:rsid w:val="00C84546"/>
    <w:rsid w:val="00C92753"/>
    <w:rsid w:val="00CB4D5A"/>
    <w:rsid w:val="00CB5471"/>
    <w:rsid w:val="00CC2411"/>
    <w:rsid w:val="00CC5373"/>
    <w:rsid w:val="00CC5CD5"/>
    <w:rsid w:val="00CD5A44"/>
    <w:rsid w:val="00CF0DEB"/>
    <w:rsid w:val="00D00A20"/>
    <w:rsid w:val="00D109E5"/>
    <w:rsid w:val="00D25927"/>
    <w:rsid w:val="00D25CE0"/>
    <w:rsid w:val="00D30A9A"/>
    <w:rsid w:val="00D31BB7"/>
    <w:rsid w:val="00D368AA"/>
    <w:rsid w:val="00D50842"/>
    <w:rsid w:val="00D51197"/>
    <w:rsid w:val="00D519B7"/>
    <w:rsid w:val="00D609B8"/>
    <w:rsid w:val="00D62EEF"/>
    <w:rsid w:val="00D77274"/>
    <w:rsid w:val="00D90104"/>
    <w:rsid w:val="00D975E1"/>
    <w:rsid w:val="00DA0BEC"/>
    <w:rsid w:val="00DA1074"/>
    <w:rsid w:val="00DA533F"/>
    <w:rsid w:val="00DA7B3B"/>
    <w:rsid w:val="00DB0466"/>
    <w:rsid w:val="00DB087A"/>
    <w:rsid w:val="00DB55D8"/>
    <w:rsid w:val="00DC23A8"/>
    <w:rsid w:val="00DD27C7"/>
    <w:rsid w:val="00DD32C0"/>
    <w:rsid w:val="00DE0570"/>
    <w:rsid w:val="00E02772"/>
    <w:rsid w:val="00E23FE5"/>
    <w:rsid w:val="00E24889"/>
    <w:rsid w:val="00E3566C"/>
    <w:rsid w:val="00E361B2"/>
    <w:rsid w:val="00E40575"/>
    <w:rsid w:val="00E4138F"/>
    <w:rsid w:val="00E551D2"/>
    <w:rsid w:val="00E57E75"/>
    <w:rsid w:val="00E70580"/>
    <w:rsid w:val="00E74435"/>
    <w:rsid w:val="00E863BC"/>
    <w:rsid w:val="00E9289E"/>
    <w:rsid w:val="00EA15FE"/>
    <w:rsid w:val="00EA3D5D"/>
    <w:rsid w:val="00EB67AB"/>
    <w:rsid w:val="00EC57E2"/>
    <w:rsid w:val="00EC70A6"/>
    <w:rsid w:val="00ED348D"/>
    <w:rsid w:val="00EE602E"/>
    <w:rsid w:val="00EE712E"/>
    <w:rsid w:val="00EE72D2"/>
    <w:rsid w:val="00EF156F"/>
    <w:rsid w:val="00EF3DEB"/>
    <w:rsid w:val="00EF564C"/>
    <w:rsid w:val="00EF76B2"/>
    <w:rsid w:val="00F02E4F"/>
    <w:rsid w:val="00F158A1"/>
    <w:rsid w:val="00F15A9D"/>
    <w:rsid w:val="00F172FF"/>
    <w:rsid w:val="00F32B06"/>
    <w:rsid w:val="00F34811"/>
    <w:rsid w:val="00F3729A"/>
    <w:rsid w:val="00F57015"/>
    <w:rsid w:val="00F66308"/>
    <w:rsid w:val="00F666B2"/>
    <w:rsid w:val="00F74B27"/>
    <w:rsid w:val="00F8480E"/>
    <w:rsid w:val="00F87070"/>
    <w:rsid w:val="00F910F7"/>
    <w:rsid w:val="00F934FA"/>
    <w:rsid w:val="00F9469D"/>
    <w:rsid w:val="00F96A39"/>
    <w:rsid w:val="00FB71D3"/>
    <w:rsid w:val="00FC67AE"/>
    <w:rsid w:val="00FD1A12"/>
    <w:rsid w:val="00FE2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e">
    <w:name w:val="Normal"/>
    <w:qFormat/>
    <w:rsid w:val="00A40521"/>
  </w:style>
  <w:style w:type="paragraph" w:styleId="Titolo1">
    <w:name w:val="heading 1"/>
    <w:basedOn w:val="Normale"/>
    <w:link w:val="Titolo1Carattere"/>
    <w:uiPriority w:val="9"/>
    <w:qFormat/>
    <w:rsid w:val="00EB67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Titolo2">
    <w:name w:val="heading 2"/>
    <w:basedOn w:val="Normale"/>
    <w:next w:val="Normale"/>
    <w:link w:val="Titolo2Carattere"/>
    <w:uiPriority w:val="9"/>
    <w:unhideWhenUsed/>
    <w:qFormat/>
    <w:rsid w:val="00EB67AB"/>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EB67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EB67AB"/>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EB67AB"/>
    <w:pPr>
      <w:ind w:left="720"/>
      <w:contextualSpacing/>
    </w:pPr>
  </w:style>
  <w:style w:type="character" w:styleId="Enfasigrassetto">
    <w:name w:val="Strong"/>
    <w:uiPriority w:val="22"/>
    <w:qFormat/>
    <w:rsid w:val="00EB67AB"/>
    <w:rPr>
      <w:b/>
      <w:bCs/>
    </w:rPr>
  </w:style>
  <w:style w:type="paragraph" w:customStyle="1" w:styleId="Bezodstpw1">
    <w:name w:val="Bez odstępów1"/>
    <w:uiPriority w:val="99"/>
    <w:rsid w:val="00EB67AB"/>
    <w:pPr>
      <w:spacing w:after="0" w:line="240" w:lineRule="auto"/>
    </w:pPr>
    <w:rPr>
      <w:rFonts w:ascii="Times New Roman" w:eastAsia="Times New Roman" w:hAnsi="Times New Roman" w:cs="Times New Roman"/>
      <w:sz w:val="24"/>
      <w:szCs w:val="24"/>
      <w:lang w:eastAsia="pl-PL"/>
    </w:rPr>
  </w:style>
  <w:style w:type="character" w:customStyle="1" w:styleId="hps">
    <w:name w:val="hps"/>
    <w:basedOn w:val="Carpredefinitoparagrafo"/>
    <w:rsid w:val="00EB67AB"/>
  </w:style>
  <w:style w:type="character" w:customStyle="1" w:styleId="Titolo1Carattere">
    <w:name w:val="Titolo 1 Carattere"/>
    <w:basedOn w:val="Carpredefinitoparagrafo"/>
    <w:link w:val="Titolo1"/>
    <w:uiPriority w:val="9"/>
    <w:rsid w:val="00EB67AB"/>
    <w:rPr>
      <w:rFonts w:ascii="Times New Roman" w:eastAsia="Times New Roman" w:hAnsi="Times New Roman" w:cs="Times New Roman"/>
      <w:b/>
      <w:bCs/>
      <w:kern w:val="36"/>
      <w:sz w:val="48"/>
      <w:szCs w:val="48"/>
      <w:lang w:eastAsia="pl-PL"/>
    </w:rPr>
  </w:style>
  <w:style w:type="character" w:customStyle="1" w:styleId="Titolo2Carattere">
    <w:name w:val="Titolo 2 Carattere"/>
    <w:basedOn w:val="Carpredefinitoparagrafo"/>
    <w:link w:val="Titolo2"/>
    <w:uiPriority w:val="9"/>
    <w:rsid w:val="00EB67AB"/>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uiPriority w:val="99"/>
    <w:unhideWhenUsed/>
    <w:rsid w:val="00EB67AB"/>
    <w:pPr>
      <w:spacing w:after="120" w:line="360" w:lineRule="auto"/>
    </w:pPr>
  </w:style>
  <w:style w:type="character" w:customStyle="1" w:styleId="CorpotestoCarattere">
    <w:name w:val="Corpo testo Carattere"/>
    <w:basedOn w:val="Carpredefinitoparagrafo"/>
    <w:link w:val="Corpotesto"/>
    <w:uiPriority w:val="99"/>
    <w:rsid w:val="00EB67AB"/>
  </w:style>
  <w:style w:type="paragraph" w:customStyle="1" w:styleId="Default">
    <w:name w:val="Default"/>
    <w:rsid w:val="005B506A"/>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link w:val="NessunaspaziaturaCarattere"/>
    <w:uiPriority w:val="1"/>
    <w:qFormat/>
    <w:rsid w:val="005B506A"/>
    <w:pPr>
      <w:spacing w:after="0" w:line="240" w:lineRule="auto"/>
    </w:pPr>
    <w:rPr>
      <w:rFonts w:ascii="Calibri" w:eastAsia="Calibri" w:hAnsi="Calibri" w:cs="Times New Roman"/>
      <w:lang w:val="en-US"/>
    </w:rPr>
  </w:style>
  <w:style w:type="character" w:styleId="Collegamentoipertestuale">
    <w:name w:val="Hyperlink"/>
    <w:basedOn w:val="Carpredefinitoparagrafo"/>
    <w:uiPriority w:val="99"/>
    <w:rsid w:val="005B506A"/>
    <w:rPr>
      <w:rFonts w:ascii="Times New Roman" w:hAnsi="Times New Roman" w:cs="Times New Roman"/>
      <w:color w:val="0000FF"/>
      <w:u w:val="single"/>
    </w:rPr>
  </w:style>
  <w:style w:type="character" w:customStyle="1" w:styleId="apple-converted-space">
    <w:name w:val="apple-converted-space"/>
    <w:basedOn w:val="Carpredefinitoparagrafo"/>
    <w:rsid w:val="005B506A"/>
  </w:style>
  <w:style w:type="paragraph" w:styleId="NormaleWeb">
    <w:name w:val="Normal (Web)"/>
    <w:basedOn w:val="Normale"/>
    <w:uiPriority w:val="99"/>
    <w:unhideWhenUsed/>
    <w:rsid w:val="005B50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ongtext">
    <w:name w:val="long_text"/>
    <w:basedOn w:val="Carpredefinitoparagrafo"/>
    <w:rsid w:val="009E5CB5"/>
  </w:style>
  <w:style w:type="character" w:customStyle="1" w:styleId="atn">
    <w:name w:val="atn"/>
    <w:basedOn w:val="Carpredefinitoparagrafo"/>
    <w:rsid w:val="009E5CB5"/>
  </w:style>
  <w:style w:type="paragraph" w:styleId="Titolosommario">
    <w:name w:val="TOC Heading"/>
    <w:basedOn w:val="Titolo1"/>
    <w:next w:val="Normale"/>
    <w:uiPriority w:val="39"/>
    <w:semiHidden/>
    <w:unhideWhenUsed/>
    <w:qFormat/>
    <w:rsid w:val="004F7D4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ommario2">
    <w:name w:val="toc 2"/>
    <w:basedOn w:val="Normale"/>
    <w:next w:val="Normale"/>
    <w:autoRedefine/>
    <w:uiPriority w:val="39"/>
    <w:unhideWhenUsed/>
    <w:rsid w:val="004F7D4B"/>
    <w:pPr>
      <w:spacing w:after="100"/>
      <w:ind w:left="220"/>
    </w:pPr>
  </w:style>
  <w:style w:type="paragraph" w:styleId="Sommario1">
    <w:name w:val="toc 1"/>
    <w:basedOn w:val="Normale"/>
    <w:next w:val="Normale"/>
    <w:autoRedefine/>
    <w:uiPriority w:val="39"/>
    <w:unhideWhenUsed/>
    <w:rsid w:val="004F7D4B"/>
    <w:pPr>
      <w:spacing w:after="100"/>
    </w:pPr>
  </w:style>
  <w:style w:type="paragraph" w:styleId="Testofumetto">
    <w:name w:val="Balloon Text"/>
    <w:basedOn w:val="Normale"/>
    <w:link w:val="TestofumettoCarattere"/>
    <w:uiPriority w:val="99"/>
    <w:semiHidden/>
    <w:unhideWhenUsed/>
    <w:rsid w:val="004F7D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D4B"/>
    <w:rPr>
      <w:rFonts w:ascii="Tahoma" w:hAnsi="Tahoma" w:cs="Tahoma"/>
      <w:sz w:val="16"/>
      <w:szCs w:val="16"/>
    </w:rPr>
  </w:style>
  <w:style w:type="paragraph" w:styleId="Bibliografia">
    <w:name w:val="Bibliography"/>
    <w:basedOn w:val="Normale"/>
    <w:next w:val="Normale"/>
    <w:uiPriority w:val="99"/>
    <w:rsid w:val="008F0FED"/>
    <w:pPr>
      <w:spacing w:after="0" w:line="360" w:lineRule="auto"/>
      <w:ind w:firstLine="284"/>
      <w:jc w:val="both"/>
    </w:pPr>
    <w:rPr>
      <w:rFonts w:ascii="Cambria" w:eastAsiaTheme="minorEastAsia" w:hAnsi="Cambria" w:cs="Cambria"/>
      <w:lang w:eastAsia="pl-PL"/>
    </w:rPr>
  </w:style>
  <w:style w:type="character" w:customStyle="1" w:styleId="NessunaspaziaturaCarattere">
    <w:name w:val="Nessuna spaziatura Carattere"/>
    <w:basedOn w:val="Carpredefinitoparagrafo"/>
    <w:link w:val="Nessunaspaziatura"/>
    <w:uiPriority w:val="1"/>
    <w:rsid w:val="003C64AD"/>
    <w:rPr>
      <w:rFonts w:ascii="Calibri" w:eastAsia="Calibri" w:hAnsi="Calibri" w:cs="Times New Roman"/>
      <w:lang w:val="en-US"/>
    </w:rPr>
  </w:style>
  <w:style w:type="paragraph" w:styleId="Intestazione">
    <w:name w:val="header"/>
    <w:aliases w:val="Nagłówek strony1,Nagłówek strony"/>
    <w:basedOn w:val="Normale"/>
    <w:link w:val="IntestazioneCarattere"/>
    <w:uiPriority w:val="99"/>
    <w:unhideWhenUsed/>
    <w:rsid w:val="00B8281E"/>
    <w:pPr>
      <w:tabs>
        <w:tab w:val="center" w:pos="4536"/>
        <w:tab w:val="right" w:pos="9072"/>
      </w:tabs>
      <w:spacing w:after="0" w:line="240" w:lineRule="auto"/>
    </w:pPr>
  </w:style>
  <w:style w:type="character" w:customStyle="1" w:styleId="IntestazioneCarattere">
    <w:name w:val="Intestazione Carattere"/>
    <w:aliases w:val="Nagłówek strony1 Carattere,Nagłówek strony Carattere"/>
    <w:basedOn w:val="Carpredefinitoparagrafo"/>
    <w:link w:val="Intestazione"/>
    <w:uiPriority w:val="99"/>
    <w:rsid w:val="00B8281E"/>
  </w:style>
  <w:style w:type="paragraph" w:styleId="Pidipagina">
    <w:name w:val="footer"/>
    <w:basedOn w:val="Normale"/>
    <w:link w:val="PidipaginaCarattere"/>
    <w:uiPriority w:val="99"/>
    <w:unhideWhenUsed/>
    <w:rsid w:val="00B8281E"/>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8281E"/>
  </w:style>
  <w:style w:type="character" w:customStyle="1" w:styleId="notranslate">
    <w:name w:val="notranslate"/>
    <w:rsid w:val="008772EF"/>
  </w:style>
  <w:style w:type="character" w:styleId="Rimandocommento">
    <w:name w:val="annotation reference"/>
    <w:basedOn w:val="Carpredefinitoparagrafo"/>
    <w:uiPriority w:val="99"/>
    <w:semiHidden/>
    <w:unhideWhenUsed/>
    <w:rsid w:val="00F172FF"/>
    <w:rPr>
      <w:sz w:val="16"/>
      <w:szCs w:val="16"/>
    </w:rPr>
  </w:style>
  <w:style w:type="paragraph" w:styleId="Testocommento">
    <w:name w:val="annotation text"/>
    <w:basedOn w:val="Normale"/>
    <w:link w:val="TestocommentoCarattere"/>
    <w:uiPriority w:val="99"/>
    <w:semiHidden/>
    <w:unhideWhenUsed/>
    <w:rsid w:val="00F172F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172FF"/>
    <w:rPr>
      <w:sz w:val="20"/>
      <w:szCs w:val="20"/>
    </w:rPr>
  </w:style>
  <w:style w:type="paragraph" w:styleId="Soggettocommento">
    <w:name w:val="annotation subject"/>
    <w:basedOn w:val="Testocommento"/>
    <w:next w:val="Testocommento"/>
    <w:link w:val="SoggettocommentoCarattere"/>
    <w:uiPriority w:val="99"/>
    <w:semiHidden/>
    <w:unhideWhenUsed/>
    <w:rsid w:val="00F172FF"/>
    <w:rPr>
      <w:b/>
      <w:bCs/>
    </w:rPr>
  </w:style>
  <w:style w:type="character" w:customStyle="1" w:styleId="SoggettocommentoCarattere">
    <w:name w:val="Soggetto commento Carattere"/>
    <w:basedOn w:val="TestocommentoCarattere"/>
    <w:link w:val="Soggettocommento"/>
    <w:uiPriority w:val="99"/>
    <w:semiHidden/>
    <w:rsid w:val="00F172FF"/>
    <w:rPr>
      <w:b/>
      <w:bCs/>
      <w:sz w:val="20"/>
      <w:szCs w:val="20"/>
    </w:rPr>
  </w:style>
  <w:style w:type="character" w:styleId="Enfasicorsivo">
    <w:name w:val="Emphasis"/>
    <w:uiPriority w:val="20"/>
    <w:qFormat/>
    <w:rsid w:val="00544A7F"/>
    <w:rPr>
      <w:i/>
      <w:iCs/>
    </w:rPr>
  </w:style>
  <w:style w:type="character" w:styleId="Numeropagina">
    <w:name w:val="page number"/>
    <w:basedOn w:val="Carpredefinitoparagrafo"/>
    <w:uiPriority w:val="99"/>
    <w:semiHidden/>
    <w:unhideWhenUsed/>
    <w:rsid w:val="002A120E"/>
  </w:style>
  <w:style w:type="character" w:customStyle="1" w:styleId="Nierozpoznanawzmianka1">
    <w:name w:val="Nierozpoznana wzmianka1"/>
    <w:basedOn w:val="Carpredefinitoparagrafo"/>
    <w:uiPriority w:val="99"/>
    <w:semiHidden/>
    <w:unhideWhenUsed/>
    <w:rsid w:val="002A120E"/>
    <w:rPr>
      <w:color w:val="605E5C"/>
      <w:shd w:val="clear" w:color="auto" w:fill="E1DFDD"/>
    </w:rPr>
  </w:style>
  <w:style w:type="character" w:customStyle="1" w:styleId="shorttext">
    <w:name w:val="short_text"/>
    <w:basedOn w:val="Carpredefinitoparagrafo"/>
    <w:rsid w:val="009F4A5B"/>
  </w:style>
  <w:style w:type="character" w:styleId="Rimandonotaapidipagina">
    <w:name w:val="footnote reference"/>
    <w:aliases w:val="Footnote Reference Number,Odwołanie przypisu,tekst przypisu dolnego,Footnote symbol,Footnote Reference,Odwołanie przypisu1,Odwo³anie przypisu,przypis dolny"/>
    <w:rsid w:val="009F4A5B"/>
    <w:rPr>
      <w:vertAlign w:val="superscript"/>
    </w:rPr>
  </w:style>
  <w:style w:type="paragraph" w:styleId="Testonotaapidipagina">
    <w:name w:val="footnote text"/>
    <w:aliases w:val="Podrozdział,Footnote,Tekst przypisu dolnego Znak1 Znak,Tekst przypisu dolnego Znak Znak Znak,Tekst przypisu dolnego Znak1 Znak Znak Znak,Tekst przypisu dolnego Znak Znak Znak Znak Znak,Tekst przypisu dolnego Znak1,Fußnote,Znak"/>
    <w:basedOn w:val="Normale"/>
    <w:link w:val="TestonotaapidipaginaCarattere"/>
    <w:uiPriority w:val="99"/>
    <w:qFormat/>
    <w:rsid w:val="009F4A5B"/>
    <w:pPr>
      <w:spacing w:after="0" w:line="240" w:lineRule="auto"/>
      <w:ind w:firstLine="284"/>
      <w:jc w:val="both"/>
    </w:pPr>
    <w:rPr>
      <w:rFonts w:ascii="Times New Roman" w:eastAsia="Times New Roman" w:hAnsi="Times New Roman" w:cs="Times New Roman"/>
      <w:sz w:val="20"/>
      <w:szCs w:val="20"/>
      <w:lang w:eastAsia="pl-PL"/>
    </w:rPr>
  </w:style>
  <w:style w:type="character" w:customStyle="1" w:styleId="TestonotaapidipaginaCarattere">
    <w:name w:val="Testo nota a piè di pagina Carattere"/>
    <w:aliases w:val="Podrozdział Carattere,Footnote Carattere,Tekst przypisu dolnego Znak1 Znak Carattere,Tekst przypisu dolnego Znak Znak Znak Carattere,Tekst przypisu dolnego Znak1 Znak Znak Znak Carattere,Fußnote Carattere"/>
    <w:basedOn w:val="Carpredefinitoparagrafo"/>
    <w:link w:val="Testonotaapidipagina"/>
    <w:uiPriority w:val="99"/>
    <w:rsid w:val="009F4A5B"/>
    <w:rPr>
      <w:rFonts w:ascii="Times New Roman" w:eastAsia="Times New Roman" w:hAnsi="Times New Roman" w:cs="Times New Roman"/>
      <w:sz w:val="20"/>
      <w:szCs w:val="20"/>
      <w:lang w:eastAsia="pl-PL"/>
    </w:rPr>
  </w:style>
  <w:style w:type="paragraph" w:customStyle="1" w:styleId="Standard">
    <w:name w:val="Standard"/>
    <w:rsid w:val="009F4A5B"/>
    <w:pPr>
      <w:suppressAutoHyphens/>
      <w:autoSpaceDN w:val="0"/>
      <w:spacing w:after="0" w:line="360" w:lineRule="auto"/>
      <w:textAlignment w:val="baseline"/>
    </w:pPr>
    <w:rPr>
      <w:rFonts w:ascii="Calibri" w:eastAsia="Arial Unicode MS" w:hAnsi="Calibri" w:cs="Tahoma"/>
      <w:kern w:val="3"/>
    </w:rPr>
  </w:style>
  <w:style w:type="paragraph" w:customStyle="1" w:styleId="Kolorowalistaakcent11">
    <w:name w:val="Kolorowa lista — akcent 11"/>
    <w:aliases w:val="Wyliczenia"/>
    <w:basedOn w:val="Normale"/>
    <w:link w:val="Kolorowalistaakcent1Znak"/>
    <w:uiPriority w:val="99"/>
    <w:qFormat/>
    <w:rsid w:val="009F4A5B"/>
    <w:pPr>
      <w:spacing w:before="120" w:line="360" w:lineRule="auto"/>
      <w:ind w:left="720"/>
      <w:contextualSpacing/>
      <w:jc w:val="both"/>
    </w:pPr>
    <w:rPr>
      <w:rFonts w:ascii="Verdana" w:eastAsia="Times New Roman" w:hAnsi="Verdana" w:cs="Times New Roman"/>
      <w:sz w:val="20"/>
      <w:szCs w:val="24"/>
      <w:lang w:val="en-GB" w:eastAsia="de-DE"/>
    </w:rPr>
  </w:style>
  <w:style w:type="character" w:customStyle="1" w:styleId="Kolorowalistaakcent1Znak">
    <w:name w:val="Kolorowa lista — akcent 1 Znak"/>
    <w:aliases w:val="Wyliczenia Znak,Akapit z listą Znak"/>
    <w:link w:val="Kolorowalistaakcent11"/>
    <w:uiPriority w:val="34"/>
    <w:locked/>
    <w:rsid w:val="009F4A5B"/>
    <w:rPr>
      <w:rFonts w:ascii="Verdana" w:eastAsia="Times New Roman" w:hAnsi="Verdana" w:cs="Times New Roman"/>
      <w:sz w:val="20"/>
      <w:szCs w:val="24"/>
      <w:lang w:val="en-GB" w:eastAsia="de-DE"/>
    </w:rPr>
  </w:style>
  <w:style w:type="paragraph" w:customStyle="1" w:styleId="00-Przypisdolny">
    <w:name w:val="00-Przypis dolny"/>
    <w:basedOn w:val="Testonotaapidipagina"/>
    <w:link w:val="00-PrzypisdolnyZnak"/>
    <w:qFormat/>
    <w:rsid w:val="008406F9"/>
    <w:pPr>
      <w:spacing w:before="60"/>
      <w:ind w:firstLine="357"/>
    </w:pPr>
    <w:rPr>
      <w:sz w:val="18"/>
      <w:szCs w:val="18"/>
    </w:rPr>
  </w:style>
  <w:style w:type="character" w:customStyle="1" w:styleId="00-PrzypisdolnyZnak">
    <w:name w:val="00-Przypis dolny Znak"/>
    <w:basedOn w:val="Carpredefinitoparagrafo"/>
    <w:link w:val="00-Przypisdolny"/>
    <w:locked/>
    <w:rsid w:val="008406F9"/>
    <w:rPr>
      <w:rFonts w:ascii="Times New Roman" w:eastAsia="Times New Roman" w:hAnsi="Times New Roman" w:cs="Times New Roman"/>
      <w:sz w:val="18"/>
      <w:szCs w:val="18"/>
      <w:lang w:eastAsia="pl-PL"/>
    </w:rPr>
  </w:style>
  <w:style w:type="paragraph" w:customStyle="1" w:styleId="00-Tekst">
    <w:name w:val="00-Tekst"/>
    <w:basedOn w:val="Normale"/>
    <w:qFormat/>
    <w:rsid w:val="008406F9"/>
    <w:pPr>
      <w:spacing w:before="120" w:after="0" w:line="240" w:lineRule="auto"/>
      <w:ind w:firstLine="357"/>
      <w:jc w:val="both"/>
    </w:pPr>
    <w:rPr>
      <w:rFonts w:ascii="Times New Roman" w:eastAsia="Calibri" w:hAnsi="Times New Roman" w:cs="Times New Roman"/>
    </w:rPr>
  </w:style>
  <w:style w:type="character" w:styleId="Collegamentovisitato">
    <w:name w:val="FollowedHyperlink"/>
    <w:basedOn w:val="Carpredefinitoparagrafo"/>
    <w:uiPriority w:val="99"/>
    <w:semiHidden/>
    <w:unhideWhenUsed/>
    <w:rsid w:val="003D22FD"/>
    <w:rPr>
      <w:color w:val="800080" w:themeColor="followedHyperlink"/>
      <w:u w:val="single"/>
    </w:rPr>
  </w:style>
  <w:style w:type="table" w:styleId="Grigliatabella">
    <w:name w:val="Table Grid"/>
    <w:basedOn w:val="Tabellanormale"/>
    <w:uiPriority w:val="59"/>
    <w:rsid w:val="008904CE"/>
    <w:pPr>
      <w:spacing w:after="0" w:line="240" w:lineRule="auto"/>
    </w:pPr>
    <w:rPr>
      <w:rFonts w:ascii="Verdana" w:eastAsia="Times New Roman" w:hAnsi="Verdan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fo">
    <w:name w:val="def-info"/>
    <w:basedOn w:val="Carpredefinitoparagrafo"/>
    <w:rsid w:val="00553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e">
    <w:name w:val="Normal"/>
    <w:qFormat/>
    <w:rsid w:val="00A40521"/>
  </w:style>
  <w:style w:type="paragraph" w:styleId="Titolo1">
    <w:name w:val="heading 1"/>
    <w:basedOn w:val="Normale"/>
    <w:link w:val="Titolo1Carattere"/>
    <w:uiPriority w:val="9"/>
    <w:qFormat/>
    <w:rsid w:val="00EB67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Titolo2">
    <w:name w:val="heading 2"/>
    <w:basedOn w:val="Normale"/>
    <w:next w:val="Normale"/>
    <w:link w:val="Titolo2Carattere"/>
    <w:uiPriority w:val="9"/>
    <w:unhideWhenUsed/>
    <w:qFormat/>
    <w:rsid w:val="00EB67AB"/>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EB67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EB67AB"/>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EB67AB"/>
    <w:pPr>
      <w:ind w:left="720"/>
      <w:contextualSpacing/>
    </w:pPr>
  </w:style>
  <w:style w:type="character" w:styleId="Enfasigrassetto">
    <w:name w:val="Strong"/>
    <w:uiPriority w:val="22"/>
    <w:qFormat/>
    <w:rsid w:val="00EB67AB"/>
    <w:rPr>
      <w:b/>
      <w:bCs/>
    </w:rPr>
  </w:style>
  <w:style w:type="paragraph" w:customStyle="1" w:styleId="Bezodstpw1">
    <w:name w:val="Bez odstępów1"/>
    <w:uiPriority w:val="99"/>
    <w:rsid w:val="00EB67AB"/>
    <w:pPr>
      <w:spacing w:after="0" w:line="240" w:lineRule="auto"/>
    </w:pPr>
    <w:rPr>
      <w:rFonts w:ascii="Times New Roman" w:eastAsia="Times New Roman" w:hAnsi="Times New Roman" w:cs="Times New Roman"/>
      <w:sz w:val="24"/>
      <w:szCs w:val="24"/>
      <w:lang w:eastAsia="pl-PL"/>
    </w:rPr>
  </w:style>
  <w:style w:type="character" w:customStyle="1" w:styleId="hps">
    <w:name w:val="hps"/>
    <w:basedOn w:val="Carpredefinitoparagrafo"/>
    <w:rsid w:val="00EB67AB"/>
  </w:style>
  <w:style w:type="character" w:customStyle="1" w:styleId="Titolo1Carattere">
    <w:name w:val="Titolo 1 Carattere"/>
    <w:basedOn w:val="Carpredefinitoparagrafo"/>
    <w:link w:val="Titolo1"/>
    <w:uiPriority w:val="9"/>
    <w:rsid w:val="00EB67AB"/>
    <w:rPr>
      <w:rFonts w:ascii="Times New Roman" w:eastAsia="Times New Roman" w:hAnsi="Times New Roman" w:cs="Times New Roman"/>
      <w:b/>
      <w:bCs/>
      <w:kern w:val="36"/>
      <w:sz w:val="48"/>
      <w:szCs w:val="48"/>
      <w:lang w:eastAsia="pl-PL"/>
    </w:rPr>
  </w:style>
  <w:style w:type="character" w:customStyle="1" w:styleId="Titolo2Carattere">
    <w:name w:val="Titolo 2 Carattere"/>
    <w:basedOn w:val="Carpredefinitoparagrafo"/>
    <w:link w:val="Titolo2"/>
    <w:uiPriority w:val="9"/>
    <w:rsid w:val="00EB67AB"/>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uiPriority w:val="99"/>
    <w:unhideWhenUsed/>
    <w:rsid w:val="00EB67AB"/>
    <w:pPr>
      <w:spacing w:after="120" w:line="360" w:lineRule="auto"/>
    </w:pPr>
  </w:style>
  <w:style w:type="character" w:customStyle="1" w:styleId="CorpotestoCarattere">
    <w:name w:val="Corpo testo Carattere"/>
    <w:basedOn w:val="Carpredefinitoparagrafo"/>
    <w:link w:val="Corpotesto"/>
    <w:uiPriority w:val="99"/>
    <w:rsid w:val="00EB67AB"/>
  </w:style>
  <w:style w:type="paragraph" w:customStyle="1" w:styleId="Default">
    <w:name w:val="Default"/>
    <w:rsid w:val="005B506A"/>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link w:val="NessunaspaziaturaCarattere"/>
    <w:uiPriority w:val="1"/>
    <w:qFormat/>
    <w:rsid w:val="005B506A"/>
    <w:pPr>
      <w:spacing w:after="0" w:line="240" w:lineRule="auto"/>
    </w:pPr>
    <w:rPr>
      <w:rFonts w:ascii="Calibri" w:eastAsia="Calibri" w:hAnsi="Calibri" w:cs="Times New Roman"/>
      <w:lang w:val="en-US"/>
    </w:rPr>
  </w:style>
  <w:style w:type="character" w:styleId="Collegamentoipertestuale">
    <w:name w:val="Hyperlink"/>
    <w:basedOn w:val="Carpredefinitoparagrafo"/>
    <w:uiPriority w:val="99"/>
    <w:rsid w:val="005B506A"/>
    <w:rPr>
      <w:rFonts w:ascii="Times New Roman" w:hAnsi="Times New Roman" w:cs="Times New Roman"/>
      <w:color w:val="0000FF"/>
      <w:u w:val="single"/>
    </w:rPr>
  </w:style>
  <w:style w:type="character" w:customStyle="1" w:styleId="apple-converted-space">
    <w:name w:val="apple-converted-space"/>
    <w:basedOn w:val="Carpredefinitoparagrafo"/>
    <w:rsid w:val="005B506A"/>
  </w:style>
  <w:style w:type="paragraph" w:styleId="NormaleWeb">
    <w:name w:val="Normal (Web)"/>
    <w:basedOn w:val="Normale"/>
    <w:uiPriority w:val="99"/>
    <w:unhideWhenUsed/>
    <w:rsid w:val="005B50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ongtext">
    <w:name w:val="long_text"/>
    <w:basedOn w:val="Carpredefinitoparagrafo"/>
    <w:rsid w:val="009E5CB5"/>
  </w:style>
  <w:style w:type="character" w:customStyle="1" w:styleId="atn">
    <w:name w:val="atn"/>
    <w:basedOn w:val="Carpredefinitoparagrafo"/>
    <w:rsid w:val="009E5CB5"/>
  </w:style>
  <w:style w:type="paragraph" w:styleId="Titolosommario">
    <w:name w:val="TOC Heading"/>
    <w:basedOn w:val="Titolo1"/>
    <w:next w:val="Normale"/>
    <w:uiPriority w:val="39"/>
    <w:semiHidden/>
    <w:unhideWhenUsed/>
    <w:qFormat/>
    <w:rsid w:val="004F7D4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ommario2">
    <w:name w:val="toc 2"/>
    <w:basedOn w:val="Normale"/>
    <w:next w:val="Normale"/>
    <w:autoRedefine/>
    <w:uiPriority w:val="39"/>
    <w:unhideWhenUsed/>
    <w:rsid w:val="004F7D4B"/>
    <w:pPr>
      <w:spacing w:after="100"/>
      <w:ind w:left="220"/>
    </w:pPr>
  </w:style>
  <w:style w:type="paragraph" w:styleId="Sommario1">
    <w:name w:val="toc 1"/>
    <w:basedOn w:val="Normale"/>
    <w:next w:val="Normale"/>
    <w:autoRedefine/>
    <w:uiPriority w:val="39"/>
    <w:unhideWhenUsed/>
    <w:rsid w:val="004F7D4B"/>
    <w:pPr>
      <w:spacing w:after="100"/>
    </w:pPr>
  </w:style>
  <w:style w:type="paragraph" w:styleId="Testofumetto">
    <w:name w:val="Balloon Text"/>
    <w:basedOn w:val="Normale"/>
    <w:link w:val="TestofumettoCarattere"/>
    <w:uiPriority w:val="99"/>
    <w:semiHidden/>
    <w:unhideWhenUsed/>
    <w:rsid w:val="004F7D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D4B"/>
    <w:rPr>
      <w:rFonts w:ascii="Tahoma" w:hAnsi="Tahoma" w:cs="Tahoma"/>
      <w:sz w:val="16"/>
      <w:szCs w:val="16"/>
    </w:rPr>
  </w:style>
  <w:style w:type="paragraph" w:styleId="Bibliografia">
    <w:name w:val="Bibliography"/>
    <w:basedOn w:val="Normale"/>
    <w:next w:val="Normale"/>
    <w:uiPriority w:val="99"/>
    <w:rsid w:val="008F0FED"/>
    <w:pPr>
      <w:spacing w:after="0" w:line="360" w:lineRule="auto"/>
      <w:ind w:firstLine="284"/>
      <w:jc w:val="both"/>
    </w:pPr>
    <w:rPr>
      <w:rFonts w:ascii="Cambria" w:eastAsiaTheme="minorEastAsia" w:hAnsi="Cambria" w:cs="Cambria"/>
      <w:lang w:eastAsia="pl-PL"/>
    </w:rPr>
  </w:style>
  <w:style w:type="character" w:customStyle="1" w:styleId="NessunaspaziaturaCarattere">
    <w:name w:val="Nessuna spaziatura Carattere"/>
    <w:basedOn w:val="Carpredefinitoparagrafo"/>
    <w:link w:val="Nessunaspaziatura"/>
    <w:uiPriority w:val="1"/>
    <w:rsid w:val="003C64AD"/>
    <w:rPr>
      <w:rFonts w:ascii="Calibri" w:eastAsia="Calibri" w:hAnsi="Calibri" w:cs="Times New Roman"/>
      <w:lang w:val="en-US"/>
    </w:rPr>
  </w:style>
  <w:style w:type="paragraph" w:styleId="Intestazione">
    <w:name w:val="header"/>
    <w:aliases w:val="Nagłówek strony1,Nagłówek strony"/>
    <w:basedOn w:val="Normale"/>
    <w:link w:val="IntestazioneCarattere"/>
    <w:uiPriority w:val="99"/>
    <w:unhideWhenUsed/>
    <w:rsid w:val="00B8281E"/>
    <w:pPr>
      <w:tabs>
        <w:tab w:val="center" w:pos="4536"/>
        <w:tab w:val="right" w:pos="9072"/>
      </w:tabs>
      <w:spacing w:after="0" w:line="240" w:lineRule="auto"/>
    </w:pPr>
  </w:style>
  <w:style w:type="character" w:customStyle="1" w:styleId="IntestazioneCarattere">
    <w:name w:val="Intestazione Carattere"/>
    <w:aliases w:val="Nagłówek strony1 Carattere,Nagłówek strony Carattere"/>
    <w:basedOn w:val="Carpredefinitoparagrafo"/>
    <w:link w:val="Intestazione"/>
    <w:uiPriority w:val="99"/>
    <w:rsid w:val="00B8281E"/>
  </w:style>
  <w:style w:type="paragraph" w:styleId="Pidipagina">
    <w:name w:val="footer"/>
    <w:basedOn w:val="Normale"/>
    <w:link w:val="PidipaginaCarattere"/>
    <w:uiPriority w:val="99"/>
    <w:unhideWhenUsed/>
    <w:rsid w:val="00B8281E"/>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8281E"/>
  </w:style>
  <w:style w:type="character" w:customStyle="1" w:styleId="notranslate">
    <w:name w:val="notranslate"/>
    <w:rsid w:val="008772EF"/>
  </w:style>
  <w:style w:type="character" w:styleId="Rimandocommento">
    <w:name w:val="annotation reference"/>
    <w:basedOn w:val="Carpredefinitoparagrafo"/>
    <w:uiPriority w:val="99"/>
    <w:semiHidden/>
    <w:unhideWhenUsed/>
    <w:rsid w:val="00F172FF"/>
    <w:rPr>
      <w:sz w:val="16"/>
      <w:szCs w:val="16"/>
    </w:rPr>
  </w:style>
  <w:style w:type="paragraph" w:styleId="Testocommento">
    <w:name w:val="annotation text"/>
    <w:basedOn w:val="Normale"/>
    <w:link w:val="TestocommentoCarattere"/>
    <w:uiPriority w:val="99"/>
    <w:semiHidden/>
    <w:unhideWhenUsed/>
    <w:rsid w:val="00F172F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172FF"/>
    <w:rPr>
      <w:sz w:val="20"/>
      <w:szCs w:val="20"/>
    </w:rPr>
  </w:style>
  <w:style w:type="paragraph" w:styleId="Soggettocommento">
    <w:name w:val="annotation subject"/>
    <w:basedOn w:val="Testocommento"/>
    <w:next w:val="Testocommento"/>
    <w:link w:val="SoggettocommentoCarattere"/>
    <w:uiPriority w:val="99"/>
    <w:semiHidden/>
    <w:unhideWhenUsed/>
    <w:rsid w:val="00F172FF"/>
    <w:rPr>
      <w:b/>
      <w:bCs/>
    </w:rPr>
  </w:style>
  <w:style w:type="character" w:customStyle="1" w:styleId="SoggettocommentoCarattere">
    <w:name w:val="Soggetto commento Carattere"/>
    <w:basedOn w:val="TestocommentoCarattere"/>
    <w:link w:val="Soggettocommento"/>
    <w:uiPriority w:val="99"/>
    <w:semiHidden/>
    <w:rsid w:val="00F172FF"/>
    <w:rPr>
      <w:b/>
      <w:bCs/>
      <w:sz w:val="20"/>
      <w:szCs w:val="20"/>
    </w:rPr>
  </w:style>
  <w:style w:type="character" w:styleId="Enfasicorsivo">
    <w:name w:val="Emphasis"/>
    <w:uiPriority w:val="20"/>
    <w:qFormat/>
    <w:rsid w:val="00544A7F"/>
    <w:rPr>
      <w:i/>
      <w:iCs/>
    </w:rPr>
  </w:style>
  <w:style w:type="character" w:styleId="Numeropagina">
    <w:name w:val="page number"/>
    <w:basedOn w:val="Carpredefinitoparagrafo"/>
    <w:uiPriority w:val="99"/>
    <w:semiHidden/>
    <w:unhideWhenUsed/>
    <w:rsid w:val="002A120E"/>
  </w:style>
  <w:style w:type="character" w:customStyle="1" w:styleId="Nierozpoznanawzmianka1">
    <w:name w:val="Nierozpoznana wzmianka1"/>
    <w:basedOn w:val="Carpredefinitoparagrafo"/>
    <w:uiPriority w:val="99"/>
    <w:semiHidden/>
    <w:unhideWhenUsed/>
    <w:rsid w:val="002A120E"/>
    <w:rPr>
      <w:color w:val="605E5C"/>
      <w:shd w:val="clear" w:color="auto" w:fill="E1DFDD"/>
    </w:rPr>
  </w:style>
  <w:style w:type="character" w:customStyle="1" w:styleId="shorttext">
    <w:name w:val="short_text"/>
    <w:basedOn w:val="Carpredefinitoparagrafo"/>
    <w:rsid w:val="009F4A5B"/>
  </w:style>
  <w:style w:type="character" w:styleId="Rimandonotaapidipagina">
    <w:name w:val="footnote reference"/>
    <w:aliases w:val="Footnote Reference Number,Odwołanie przypisu,tekst przypisu dolnego,Footnote symbol,Footnote Reference,Odwołanie przypisu1,Odwo³anie przypisu,przypis dolny"/>
    <w:rsid w:val="009F4A5B"/>
    <w:rPr>
      <w:vertAlign w:val="superscript"/>
    </w:rPr>
  </w:style>
  <w:style w:type="paragraph" w:styleId="Testonotaapidipagina">
    <w:name w:val="footnote text"/>
    <w:aliases w:val="Podrozdział,Footnote,Tekst przypisu dolnego Znak1 Znak,Tekst przypisu dolnego Znak Znak Znak,Tekst przypisu dolnego Znak1 Znak Znak Znak,Tekst przypisu dolnego Znak Znak Znak Znak Znak,Tekst przypisu dolnego Znak1,Fußnote,Znak"/>
    <w:basedOn w:val="Normale"/>
    <w:link w:val="TestonotaapidipaginaCarattere"/>
    <w:uiPriority w:val="99"/>
    <w:qFormat/>
    <w:rsid w:val="009F4A5B"/>
    <w:pPr>
      <w:spacing w:after="0" w:line="240" w:lineRule="auto"/>
      <w:ind w:firstLine="284"/>
      <w:jc w:val="both"/>
    </w:pPr>
    <w:rPr>
      <w:rFonts w:ascii="Times New Roman" w:eastAsia="Times New Roman" w:hAnsi="Times New Roman" w:cs="Times New Roman"/>
      <w:sz w:val="20"/>
      <w:szCs w:val="20"/>
      <w:lang w:eastAsia="pl-PL"/>
    </w:rPr>
  </w:style>
  <w:style w:type="character" w:customStyle="1" w:styleId="TestonotaapidipaginaCarattere">
    <w:name w:val="Testo nota a piè di pagina Carattere"/>
    <w:aliases w:val="Podrozdział Carattere,Footnote Carattere,Tekst przypisu dolnego Znak1 Znak Carattere,Tekst przypisu dolnego Znak Znak Znak Carattere,Tekst przypisu dolnego Znak1 Znak Znak Znak Carattere,Fußnote Carattere"/>
    <w:basedOn w:val="Carpredefinitoparagrafo"/>
    <w:link w:val="Testonotaapidipagina"/>
    <w:uiPriority w:val="99"/>
    <w:rsid w:val="009F4A5B"/>
    <w:rPr>
      <w:rFonts w:ascii="Times New Roman" w:eastAsia="Times New Roman" w:hAnsi="Times New Roman" w:cs="Times New Roman"/>
      <w:sz w:val="20"/>
      <w:szCs w:val="20"/>
      <w:lang w:eastAsia="pl-PL"/>
    </w:rPr>
  </w:style>
  <w:style w:type="paragraph" w:customStyle="1" w:styleId="Standard">
    <w:name w:val="Standard"/>
    <w:rsid w:val="009F4A5B"/>
    <w:pPr>
      <w:suppressAutoHyphens/>
      <w:autoSpaceDN w:val="0"/>
      <w:spacing w:after="0" w:line="360" w:lineRule="auto"/>
      <w:textAlignment w:val="baseline"/>
    </w:pPr>
    <w:rPr>
      <w:rFonts w:ascii="Calibri" w:eastAsia="Arial Unicode MS" w:hAnsi="Calibri" w:cs="Tahoma"/>
      <w:kern w:val="3"/>
    </w:rPr>
  </w:style>
  <w:style w:type="paragraph" w:customStyle="1" w:styleId="Kolorowalistaakcent11">
    <w:name w:val="Kolorowa lista — akcent 11"/>
    <w:aliases w:val="Wyliczenia"/>
    <w:basedOn w:val="Normale"/>
    <w:link w:val="Kolorowalistaakcent1Znak"/>
    <w:uiPriority w:val="99"/>
    <w:qFormat/>
    <w:rsid w:val="009F4A5B"/>
    <w:pPr>
      <w:spacing w:before="120" w:line="360" w:lineRule="auto"/>
      <w:ind w:left="720"/>
      <w:contextualSpacing/>
      <w:jc w:val="both"/>
    </w:pPr>
    <w:rPr>
      <w:rFonts w:ascii="Verdana" w:eastAsia="Times New Roman" w:hAnsi="Verdana" w:cs="Times New Roman"/>
      <w:sz w:val="20"/>
      <w:szCs w:val="24"/>
      <w:lang w:val="en-GB" w:eastAsia="de-DE"/>
    </w:rPr>
  </w:style>
  <w:style w:type="character" w:customStyle="1" w:styleId="Kolorowalistaakcent1Znak">
    <w:name w:val="Kolorowa lista — akcent 1 Znak"/>
    <w:aliases w:val="Wyliczenia Znak,Akapit z listą Znak"/>
    <w:link w:val="Kolorowalistaakcent11"/>
    <w:uiPriority w:val="34"/>
    <w:locked/>
    <w:rsid w:val="009F4A5B"/>
    <w:rPr>
      <w:rFonts w:ascii="Verdana" w:eastAsia="Times New Roman" w:hAnsi="Verdana" w:cs="Times New Roman"/>
      <w:sz w:val="20"/>
      <w:szCs w:val="24"/>
      <w:lang w:val="en-GB" w:eastAsia="de-DE"/>
    </w:rPr>
  </w:style>
  <w:style w:type="paragraph" w:customStyle="1" w:styleId="00-Przypisdolny">
    <w:name w:val="00-Przypis dolny"/>
    <w:basedOn w:val="Testonotaapidipagina"/>
    <w:link w:val="00-PrzypisdolnyZnak"/>
    <w:qFormat/>
    <w:rsid w:val="008406F9"/>
    <w:pPr>
      <w:spacing w:before="60"/>
      <w:ind w:firstLine="357"/>
    </w:pPr>
    <w:rPr>
      <w:sz w:val="18"/>
      <w:szCs w:val="18"/>
    </w:rPr>
  </w:style>
  <w:style w:type="character" w:customStyle="1" w:styleId="00-PrzypisdolnyZnak">
    <w:name w:val="00-Przypis dolny Znak"/>
    <w:basedOn w:val="Carpredefinitoparagrafo"/>
    <w:link w:val="00-Przypisdolny"/>
    <w:locked/>
    <w:rsid w:val="008406F9"/>
    <w:rPr>
      <w:rFonts w:ascii="Times New Roman" w:eastAsia="Times New Roman" w:hAnsi="Times New Roman" w:cs="Times New Roman"/>
      <w:sz w:val="18"/>
      <w:szCs w:val="18"/>
      <w:lang w:eastAsia="pl-PL"/>
    </w:rPr>
  </w:style>
  <w:style w:type="paragraph" w:customStyle="1" w:styleId="00-Tekst">
    <w:name w:val="00-Tekst"/>
    <w:basedOn w:val="Normale"/>
    <w:qFormat/>
    <w:rsid w:val="008406F9"/>
    <w:pPr>
      <w:spacing w:before="120" w:after="0" w:line="240" w:lineRule="auto"/>
      <w:ind w:firstLine="357"/>
      <w:jc w:val="both"/>
    </w:pPr>
    <w:rPr>
      <w:rFonts w:ascii="Times New Roman" w:eastAsia="Calibri" w:hAnsi="Times New Roman" w:cs="Times New Roman"/>
    </w:rPr>
  </w:style>
  <w:style w:type="character" w:styleId="Collegamentovisitato">
    <w:name w:val="FollowedHyperlink"/>
    <w:basedOn w:val="Carpredefinitoparagrafo"/>
    <w:uiPriority w:val="99"/>
    <w:semiHidden/>
    <w:unhideWhenUsed/>
    <w:rsid w:val="003D22FD"/>
    <w:rPr>
      <w:color w:val="800080" w:themeColor="followedHyperlink"/>
      <w:u w:val="single"/>
    </w:rPr>
  </w:style>
  <w:style w:type="table" w:styleId="Grigliatabella">
    <w:name w:val="Table Grid"/>
    <w:basedOn w:val="Tabellanormale"/>
    <w:uiPriority w:val="59"/>
    <w:rsid w:val="008904CE"/>
    <w:pPr>
      <w:spacing w:after="0" w:line="240" w:lineRule="auto"/>
    </w:pPr>
    <w:rPr>
      <w:rFonts w:ascii="Verdana" w:eastAsia="Times New Roman" w:hAnsi="Verdan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fo">
    <w:name w:val="def-info"/>
    <w:basedOn w:val="Carpredefinitoparagrafo"/>
    <w:rsid w:val="0055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7429">
      <w:bodyDiv w:val="1"/>
      <w:marLeft w:val="0"/>
      <w:marRight w:val="0"/>
      <w:marTop w:val="0"/>
      <w:marBottom w:val="0"/>
      <w:divBdr>
        <w:top w:val="none" w:sz="0" w:space="0" w:color="auto"/>
        <w:left w:val="none" w:sz="0" w:space="0" w:color="auto"/>
        <w:bottom w:val="none" w:sz="0" w:space="0" w:color="auto"/>
        <w:right w:val="none" w:sz="0" w:space="0" w:color="auto"/>
      </w:divBdr>
    </w:div>
    <w:div w:id="281503437">
      <w:bodyDiv w:val="1"/>
      <w:marLeft w:val="0"/>
      <w:marRight w:val="0"/>
      <w:marTop w:val="0"/>
      <w:marBottom w:val="0"/>
      <w:divBdr>
        <w:top w:val="none" w:sz="0" w:space="0" w:color="auto"/>
        <w:left w:val="none" w:sz="0" w:space="0" w:color="auto"/>
        <w:bottom w:val="none" w:sz="0" w:space="0" w:color="auto"/>
        <w:right w:val="none" w:sz="0" w:space="0" w:color="auto"/>
      </w:divBdr>
    </w:div>
    <w:div w:id="390929432">
      <w:bodyDiv w:val="1"/>
      <w:marLeft w:val="0"/>
      <w:marRight w:val="0"/>
      <w:marTop w:val="0"/>
      <w:marBottom w:val="0"/>
      <w:divBdr>
        <w:top w:val="none" w:sz="0" w:space="0" w:color="auto"/>
        <w:left w:val="none" w:sz="0" w:space="0" w:color="auto"/>
        <w:bottom w:val="none" w:sz="0" w:space="0" w:color="auto"/>
        <w:right w:val="none" w:sz="0" w:space="0" w:color="auto"/>
      </w:divBdr>
    </w:div>
    <w:div w:id="507328883">
      <w:bodyDiv w:val="1"/>
      <w:marLeft w:val="0"/>
      <w:marRight w:val="0"/>
      <w:marTop w:val="0"/>
      <w:marBottom w:val="0"/>
      <w:divBdr>
        <w:top w:val="none" w:sz="0" w:space="0" w:color="auto"/>
        <w:left w:val="none" w:sz="0" w:space="0" w:color="auto"/>
        <w:bottom w:val="none" w:sz="0" w:space="0" w:color="auto"/>
        <w:right w:val="none" w:sz="0" w:space="0" w:color="auto"/>
      </w:divBdr>
    </w:div>
    <w:div w:id="566838591">
      <w:bodyDiv w:val="1"/>
      <w:marLeft w:val="0"/>
      <w:marRight w:val="0"/>
      <w:marTop w:val="0"/>
      <w:marBottom w:val="0"/>
      <w:divBdr>
        <w:top w:val="none" w:sz="0" w:space="0" w:color="auto"/>
        <w:left w:val="none" w:sz="0" w:space="0" w:color="auto"/>
        <w:bottom w:val="none" w:sz="0" w:space="0" w:color="auto"/>
        <w:right w:val="none" w:sz="0" w:space="0" w:color="auto"/>
      </w:divBdr>
      <w:divsChild>
        <w:div w:id="160312537">
          <w:marLeft w:val="0"/>
          <w:marRight w:val="0"/>
          <w:marTop w:val="0"/>
          <w:marBottom w:val="0"/>
          <w:divBdr>
            <w:top w:val="none" w:sz="0" w:space="0" w:color="auto"/>
            <w:left w:val="none" w:sz="0" w:space="0" w:color="auto"/>
            <w:bottom w:val="none" w:sz="0" w:space="0" w:color="auto"/>
            <w:right w:val="none" w:sz="0" w:space="0" w:color="auto"/>
          </w:divBdr>
          <w:divsChild>
            <w:div w:id="864516071">
              <w:marLeft w:val="0"/>
              <w:marRight w:val="0"/>
              <w:marTop w:val="0"/>
              <w:marBottom w:val="0"/>
              <w:divBdr>
                <w:top w:val="none" w:sz="0" w:space="0" w:color="auto"/>
                <w:left w:val="none" w:sz="0" w:space="0" w:color="auto"/>
                <w:bottom w:val="none" w:sz="0" w:space="0" w:color="auto"/>
                <w:right w:val="none" w:sz="0" w:space="0" w:color="auto"/>
              </w:divBdr>
              <w:divsChild>
                <w:div w:id="1059331082">
                  <w:marLeft w:val="0"/>
                  <w:marRight w:val="0"/>
                  <w:marTop w:val="0"/>
                  <w:marBottom w:val="0"/>
                  <w:divBdr>
                    <w:top w:val="none" w:sz="0" w:space="0" w:color="auto"/>
                    <w:left w:val="none" w:sz="0" w:space="0" w:color="auto"/>
                    <w:bottom w:val="none" w:sz="0" w:space="0" w:color="auto"/>
                    <w:right w:val="none" w:sz="0" w:space="0" w:color="auto"/>
                  </w:divBdr>
                  <w:divsChild>
                    <w:div w:id="59403336">
                      <w:marLeft w:val="0"/>
                      <w:marRight w:val="0"/>
                      <w:marTop w:val="0"/>
                      <w:marBottom w:val="0"/>
                      <w:divBdr>
                        <w:top w:val="none" w:sz="0" w:space="0" w:color="auto"/>
                        <w:left w:val="none" w:sz="0" w:space="0" w:color="auto"/>
                        <w:bottom w:val="none" w:sz="0" w:space="0" w:color="auto"/>
                        <w:right w:val="none" w:sz="0" w:space="0" w:color="auto"/>
                      </w:divBdr>
                      <w:divsChild>
                        <w:div w:id="974992458">
                          <w:marLeft w:val="0"/>
                          <w:marRight w:val="0"/>
                          <w:marTop w:val="0"/>
                          <w:marBottom w:val="0"/>
                          <w:divBdr>
                            <w:top w:val="none" w:sz="0" w:space="0" w:color="auto"/>
                            <w:left w:val="none" w:sz="0" w:space="0" w:color="auto"/>
                            <w:bottom w:val="none" w:sz="0" w:space="0" w:color="auto"/>
                            <w:right w:val="none" w:sz="0" w:space="0" w:color="auto"/>
                          </w:divBdr>
                          <w:divsChild>
                            <w:div w:id="329336191">
                              <w:marLeft w:val="0"/>
                              <w:marRight w:val="0"/>
                              <w:marTop w:val="0"/>
                              <w:marBottom w:val="0"/>
                              <w:divBdr>
                                <w:top w:val="none" w:sz="0" w:space="0" w:color="auto"/>
                                <w:left w:val="none" w:sz="0" w:space="0" w:color="auto"/>
                                <w:bottom w:val="none" w:sz="0" w:space="0" w:color="auto"/>
                                <w:right w:val="none" w:sz="0" w:space="0" w:color="auto"/>
                              </w:divBdr>
                              <w:divsChild>
                                <w:div w:id="145096728">
                                  <w:marLeft w:val="0"/>
                                  <w:marRight w:val="0"/>
                                  <w:marTop w:val="0"/>
                                  <w:marBottom w:val="0"/>
                                  <w:divBdr>
                                    <w:top w:val="none" w:sz="0" w:space="0" w:color="auto"/>
                                    <w:left w:val="none" w:sz="0" w:space="0" w:color="auto"/>
                                    <w:bottom w:val="none" w:sz="0" w:space="0" w:color="auto"/>
                                    <w:right w:val="none" w:sz="0" w:space="0" w:color="auto"/>
                                  </w:divBdr>
                                  <w:divsChild>
                                    <w:div w:id="884440133">
                                      <w:marLeft w:val="0"/>
                                      <w:marRight w:val="0"/>
                                      <w:marTop w:val="0"/>
                                      <w:marBottom w:val="0"/>
                                      <w:divBdr>
                                        <w:top w:val="none" w:sz="0" w:space="0" w:color="auto"/>
                                        <w:left w:val="none" w:sz="0" w:space="0" w:color="auto"/>
                                        <w:bottom w:val="none" w:sz="0" w:space="0" w:color="auto"/>
                                        <w:right w:val="none" w:sz="0" w:space="0" w:color="auto"/>
                                      </w:divBdr>
                                      <w:divsChild>
                                        <w:div w:id="1654093016">
                                          <w:marLeft w:val="0"/>
                                          <w:marRight w:val="0"/>
                                          <w:marTop w:val="0"/>
                                          <w:marBottom w:val="0"/>
                                          <w:divBdr>
                                            <w:top w:val="none" w:sz="0" w:space="0" w:color="auto"/>
                                            <w:left w:val="none" w:sz="0" w:space="0" w:color="auto"/>
                                            <w:bottom w:val="none" w:sz="0" w:space="0" w:color="auto"/>
                                            <w:right w:val="none" w:sz="0" w:space="0" w:color="auto"/>
                                          </w:divBdr>
                                          <w:divsChild>
                                            <w:div w:id="1606383870">
                                              <w:marLeft w:val="0"/>
                                              <w:marRight w:val="0"/>
                                              <w:marTop w:val="0"/>
                                              <w:marBottom w:val="0"/>
                                              <w:divBdr>
                                                <w:top w:val="single" w:sz="8" w:space="0" w:color="F5F5F5"/>
                                                <w:left w:val="single" w:sz="8" w:space="0" w:color="F5F5F5"/>
                                                <w:bottom w:val="single" w:sz="8" w:space="0" w:color="F5F5F5"/>
                                                <w:right w:val="single" w:sz="8" w:space="0" w:color="F5F5F5"/>
                                              </w:divBdr>
                                              <w:divsChild>
                                                <w:div w:id="865363097">
                                                  <w:marLeft w:val="0"/>
                                                  <w:marRight w:val="0"/>
                                                  <w:marTop w:val="0"/>
                                                  <w:marBottom w:val="0"/>
                                                  <w:divBdr>
                                                    <w:top w:val="none" w:sz="0" w:space="0" w:color="auto"/>
                                                    <w:left w:val="none" w:sz="0" w:space="0" w:color="auto"/>
                                                    <w:bottom w:val="none" w:sz="0" w:space="0" w:color="auto"/>
                                                    <w:right w:val="none" w:sz="0" w:space="0" w:color="auto"/>
                                                  </w:divBdr>
                                                  <w:divsChild>
                                                    <w:div w:id="13566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93605">
      <w:bodyDiv w:val="1"/>
      <w:marLeft w:val="0"/>
      <w:marRight w:val="0"/>
      <w:marTop w:val="0"/>
      <w:marBottom w:val="0"/>
      <w:divBdr>
        <w:top w:val="none" w:sz="0" w:space="0" w:color="auto"/>
        <w:left w:val="none" w:sz="0" w:space="0" w:color="auto"/>
        <w:bottom w:val="none" w:sz="0" w:space="0" w:color="auto"/>
        <w:right w:val="none" w:sz="0" w:space="0" w:color="auto"/>
      </w:divBdr>
      <w:divsChild>
        <w:div w:id="524488242">
          <w:marLeft w:val="0"/>
          <w:marRight w:val="0"/>
          <w:marTop w:val="0"/>
          <w:marBottom w:val="0"/>
          <w:divBdr>
            <w:top w:val="none" w:sz="0" w:space="0" w:color="auto"/>
            <w:left w:val="none" w:sz="0" w:space="0" w:color="auto"/>
            <w:bottom w:val="none" w:sz="0" w:space="0" w:color="auto"/>
            <w:right w:val="none" w:sz="0" w:space="0" w:color="auto"/>
          </w:divBdr>
          <w:divsChild>
            <w:div w:id="849181996">
              <w:marLeft w:val="0"/>
              <w:marRight w:val="0"/>
              <w:marTop w:val="0"/>
              <w:marBottom w:val="0"/>
              <w:divBdr>
                <w:top w:val="none" w:sz="0" w:space="0" w:color="auto"/>
                <w:left w:val="none" w:sz="0" w:space="0" w:color="auto"/>
                <w:bottom w:val="none" w:sz="0" w:space="0" w:color="auto"/>
                <w:right w:val="none" w:sz="0" w:space="0" w:color="auto"/>
              </w:divBdr>
              <w:divsChild>
                <w:div w:id="484589193">
                  <w:marLeft w:val="0"/>
                  <w:marRight w:val="0"/>
                  <w:marTop w:val="0"/>
                  <w:marBottom w:val="0"/>
                  <w:divBdr>
                    <w:top w:val="none" w:sz="0" w:space="0" w:color="auto"/>
                    <w:left w:val="none" w:sz="0" w:space="0" w:color="auto"/>
                    <w:bottom w:val="none" w:sz="0" w:space="0" w:color="auto"/>
                    <w:right w:val="none" w:sz="0" w:space="0" w:color="auto"/>
                  </w:divBdr>
                  <w:divsChild>
                    <w:div w:id="2140493614">
                      <w:marLeft w:val="0"/>
                      <w:marRight w:val="0"/>
                      <w:marTop w:val="0"/>
                      <w:marBottom w:val="0"/>
                      <w:divBdr>
                        <w:top w:val="none" w:sz="0" w:space="0" w:color="auto"/>
                        <w:left w:val="none" w:sz="0" w:space="0" w:color="auto"/>
                        <w:bottom w:val="none" w:sz="0" w:space="0" w:color="auto"/>
                        <w:right w:val="none" w:sz="0" w:space="0" w:color="auto"/>
                      </w:divBdr>
                      <w:divsChild>
                        <w:div w:id="2002460144">
                          <w:marLeft w:val="0"/>
                          <w:marRight w:val="0"/>
                          <w:marTop w:val="0"/>
                          <w:marBottom w:val="0"/>
                          <w:divBdr>
                            <w:top w:val="none" w:sz="0" w:space="0" w:color="auto"/>
                            <w:left w:val="none" w:sz="0" w:space="0" w:color="auto"/>
                            <w:bottom w:val="none" w:sz="0" w:space="0" w:color="auto"/>
                            <w:right w:val="none" w:sz="0" w:space="0" w:color="auto"/>
                          </w:divBdr>
                          <w:divsChild>
                            <w:div w:id="1918131366">
                              <w:marLeft w:val="0"/>
                              <w:marRight w:val="0"/>
                              <w:marTop w:val="0"/>
                              <w:marBottom w:val="0"/>
                              <w:divBdr>
                                <w:top w:val="none" w:sz="0" w:space="0" w:color="auto"/>
                                <w:left w:val="none" w:sz="0" w:space="0" w:color="auto"/>
                                <w:bottom w:val="none" w:sz="0" w:space="0" w:color="auto"/>
                                <w:right w:val="none" w:sz="0" w:space="0" w:color="auto"/>
                              </w:divBdr>
                              <w:divsChild>
                                <w:div w:id="1800494199">
                                  <w:marLeft w:val="0"/>
                                  <w:marRight w:val="0"/>
                                  <w:marTop w:val="0"/>
                                  <w:marBottom w:val="0"/>
                                  <w:divBdr>
                                    <w:top w:val="none" w:sz="0" w:space="0" w:color="auto"/>
                                    <w:left w:val="none" w:sz="0" w:space="0" w:color="auto"/>
                                    <w:bottom w:val="none" w:sz="0" w:space="0" w:color="auto"/>
                                    <w:right w:val="none" w:sz="0" w:space="0" w:color="auto"/>
                                  </w:divBdr>
                                  <w:divsChild>
                                    <w:div w:id="1299798165">
                                      <w:marLeft w:val="0"/>
                                      <w:marRight w:val="0"/>
                                      <w:marTop w:val="0"/>
                                      <w:marBottom w:val="0"/>
                                      <w:divBdr>
                                        <w:top w:val="none" w:sz="0" w:space="0" w:color="auto"/>
                                        <w:left w:val="none" w:sz="0" w:space="0" w:color="auto"/>
                                        <w:bottom w:val="none" w:sz="0" w:space="0" w:color="auto"/>
                                        <w:right w:val="none" w:sz="0" w:space="0" w:color="auto"/>
                                      </w:divBdr>
                                      <w:divsChild>
                                        <w:div w:id="451440900">
                                          <w:marLeft w:val="0"/>
                                          <w:marRight w:val="0"/>
                                          <w:marTop w:val="0"/>
                                          <w:marBottom w:val="0"/>
                                          <w:divBdr>
                                            <w:top w:val="none" w:sz="0" w:space="0" w:color="auto"/>
                                            <w:left w:val="none" w:sz="0" w:space="0" w:color="auto"/>
                                            <w:bottom w:val="none" w:sz="0" w:space="0" w:color="auto"/>
                                            <w:right w:val="none" w:sz="0" w:space="0" w:color="auto"/>
                                          </w:divBdr>
                                          <w:divsChild>
                                            <w:div w:id="1335256128">
                                              <w:marLeft w:val="0"/>
                                              <w:marRight w:val="0"/>
                                              <w:marTop w:val="0"/>
                                              <w:marBottom w:val="0"/>
                                              <w:divBdr>
                                                <w:top w:val="single" w:sz="6" w:space="0" w:color="F5F5F5"/>
                                                <w:left w:val="single" w:sz="6" w:space="0" w:color="F5F5F5"/>
                                                <w:bottom w:val="single" w:sz="6" w:space="0" w:color="F5F5F5"/>
                                                <w:right w:val="single" w:sz="6" w:space="0" w:color="F5F5F5"/>
                                              </w:divBdr>
                                              <w:divsChild>
                                                <w:div w:id="44450135">
                                                  <w:marLeft w:val="0"/>
                                                  <w:marRight w:val="0"/>
                                                  <w:marTop w:val="0"/>
                                                  <w:marBottom w:val="0"/>
                                                  <w:divBdr>
                                                    <w:top w:val="none" w:sz="0" w:space="0" w:color="auto"/>
                                                    <w:left w:val="none" w:sz="0" w:space="0" w:color="auto"/>
                                                    <w:bottom w:val="none" w:sz="0" w:space="0" w:color="auto"/>
                                                    <w:right w:val="none" w:sz="0" w:space="0" w:color="auto"/>
                                                  </w:divBdr>
                                                  <w:divsChild>
                                                    <w:div w:id="17692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7364233">
      <w:bodyDiv w:val="1"/>
      <w:marLeft w:val="0"/>
      <w:marRight w:val="0"/>
      <w:marTop w:val="0"/>
      <w:marBottom w:val="0"/>
      <w:divBdr>
        <w:top w:val="none" w:sz="0" w:space="0" w:color="auto"/>
        <w:left w:val="none" w:sz="0" w:space="0" w:color="auto"/>
        <w:bottom w:val="none" w:sz="0" w:space="0" w:color="auto"/>
        <w:right w:val="none" w:sz="0" w:space="0" w:color="auto"/>
      </w:divBdr>
    </w:div>
    <w:div w:id="1151674345">
      <w:bodyDiv w:val="1"/>
      <w:marLeft w:val="0"/>
      <w:marRight w:val="0"/>
      <w:marTop w:val="0"/>
      <w:marBottom w:val="0"/>
      <w:divBdr>
        <w:top w:val="none" w:sz="0" w:space="0" w:color="auto"/>
        <w:left w:val="none" w:sz="0" w:space="0" w:color="auto"/>
        <w:bottom w:val="none" w:sz="0" w:space="0" w:color="auto"/>
        <w:right w:val="none" w:sz="0" w:space="0" w:color="auto"/>
      </w:divBdr>
    </w:div>
    <w:div w:id="1209561873">
      <w:bodyDiv w:val="1"/>
      <w:marLeft w:val="0"/>
      <w:marRight w:val="0"/>
      <w:marTop w:val="0"/>
      <w:marBottom w:val="0"/>
      <w:divBdr>
        <w:top w:val="none" w:sz="0" w:space="0" w:color="auto"/>
        <w:left w:val="none" w:sz="0" w:space="0" w:color="auto"/>
        <w:bottom w:val="none" w:sz="0" w:space="0" w:color="auto"/>
        <w:right w:val="none" w:sz="0" w:space="0" w:color="auto"/>
      </w:divBdr>
      <w:divsChild>
        <w:div w:id="428350841">
          <w:marLeft w:val="0"/>
          <w:marRight w:val="0"/>
          <w:marTop w:val="0"/>
          <w:marBottom w:val="0"/>
          <w:divBdr>
            <w:top w:val="none" w:sz="0" w:space="0" w:color="auto"/>
            <w:left w:val="none" w:sz="0" w:space="0" w:color="auto"/>
            <w:bottom w:val="none" w:sz="0" w:space="0" w:color="auto"/>
            <w:right w:val="none" w:sz="0" w:space="0" w:color="auto"/>
          </w:divBdr>
          <w:divsChild>
            <w:div w:id="221447743">
              <w:marLeft w:val="0"/>
              <w:marRight w:val="0"/>
              <w:marTop w:val="0"/>
              <w:marBottom w:val="0"/>
              <w:divBdr>
                <w:top w:val="none" w:sz="0" w:space="0" w:color="auto"/>
                <w:left w:val="none" w:sz="0" w:space="0" w:color="auto"/>
                <w:bottom w:val="none" w:sz="0" w:space="0" w:color="auto"/>
                <w:right w:val="none" w:sz="0" w:space="0" w:color="auto"/>
              </w:divBdr>
              <w:divsChild>
                <w:div w:id="5436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7297">
      <w:bodyDiv w:val="1"/>
      <w:marLeft w:val="0"/>
      <w:marRight w:val="0"/>
      <w:marTop w:val="0"/>
      <w:marBottom w:val="0"/>
      <w:divBdr>
        <w:top w:val="none" w:sz="0" w:space="0" w:color="auto"/>
        <w:left w:val="none" w:sz="0" w:space="0" w:color="auto"/>
        <w:bottom w:val="none" w:sz="0" w:space="0" w:color="auto"/>
        <w:right w:val="none" w:sz="0" w:space="0" w:color="auto"/>
      </w:divBdr>
    </w:div>
    <w:div w:id="1363246475">
      <w:bodyDiv w:val="1"/>
      <w:marLeft w:val="0"/>
      <w:marRight w:val="0"/>
      <w:marTop w:val="0"/>
      <w:marBottom w:val="0"/>
      <w:divBdr>
        <w:top w:val="none" w:sz="0" w:space="0" w:color="auto"/>
        <w:left w:val="none" w:sz="0" w:space="0" w:color="auto"/>
        <w:bottom w:val="none" w:sz="0" w:space="0" w:color="auto"/>
        <w:right w:val="none" w:sz="0" w:space="0" w:color="auto"/>
      </w:divBdr>
      <w:divsChild>
        <w:div w:id="1206942737">
          <w:marLeft w:val="0"/>
          <w:marRight w:val="0"/>
          <w:marTop w:val="0"/>
          <w:marBottom w:val="0"/>
          <w:divBdr>
            <w:top w:val="none" w:sz="0" w:space="0" w:color="auto"/>
            <w:left w:val="none" w:sz="0" w:space="0" w:color="auto"/>
            <w:bottom w:val="none" w:sz="0" w:space="0" w:color="auto"/>
            <w:right w:val="none" w:sz="0" w:space="0" w:color="auto"/>
          </w:divBdr>
          <w:divsChild>
            <w:div w:id="102115856">
              <w:marLeft w:val="0"/>
              <w:marRight w:val="0"/>
              <w:marTop w:val="0"/>
              <w:marBottom w:val="0"/>
              <w:divBdr>
                <w:top w:val="none" w:sz="0" w:space="0" w:color="auto"/>
                <w:left w:val="none" w:sz="0" w:space="0" w:color="auto"/>
                <w:bottom w:val="none" w:sz="0" w:space="0" w:color="auto"/>
                <w:right w:val="none" w:sz="0" w:space="0" w:color="auto"/>
              </w:divBdr>
              <w:divsChild>
                <w:div w:id="185481914">
                  <w:marLeft w:val="0"/>
                  <w:marRight w:val="0"/>
                  <w:marTop w:val="0"/>
                  <w:marBottom w:val="0"/>
                  <w:divBdr>
                    <w:top w:val="none" w:sz="0" w:space="0" w:color="auto"/>
                    <w:left w:val="none" w:sz="0" w:space="0" w:color="auto"/>
                    <w:bottom w:val="none" w:sz="0" w:space="0" w:color="auto"/>
                    <w:right w:val="none" w:sz="0" w:space="0" w:color="auto"/>
                  </w:divBdr>
                  <w:divsChild>
                    <w:div w:id="1338582616">
                      <w:marLeft w:val="0"/>
                      <w:marRight w:val="0"/>
                      <w:marTop w:val="0"/>
                      <w:marBottom w:val="0"/>
                      <w:divBdr>
                        <w:top w:val="none" w:sz="0" w:space="0" w:color="auto"/>
                        <w:left w:val="none" w:sz="0" w:space="0" w:color="auto"/>
                        <w:bottom w:val="none" w:sz="0" w:space="0" w:color="auto"/>
                        <w:right w:val="none" w:sz="0" w:space="0" w:color="auto"/>
                      </w:divBdr>
                      <w:divsChild>
                        <w:div w:id="1157647584">
                          <w:marLeft w:val="0"/>
                          <w:marRight w:val="0"/>
                          <w:marTop w:val="0"/>
                          <w:marBottom w:val="0"/>
                          <w:divBdr>
                            <w:top w:val="none" w:sz="0" w:space="0" w:color="auto"/>
                            <w:left w:val="none" w:sz="0" w:space="0" w:color="auto"/>
                            <w:bottom w:val="none" w:sz="0" w:space="0" w:color="auto"/>
                            <w:right w:val="none" w:sz="0" w:space="0" w:color="auto"/>
                          </w:divBdr>
                          <w:divsChild>
                            <w:div w:id="1815180541">
                              <w:marLeft w:val="0"/>
                              <w:marRight w:val="0"/>
                              <w:marTop w:val="0"/>
                              <w:marBottom w:val="0"/>
                              <w:divBdr>
                                <w:top w:val="none" w:sz="0" w:space="0" w:color="auto"/>
                                <w:left w:val="none" w:sz="0" w:space="0" w:color="auto"/>
                                <w:bottom w:val="none" w:sz="0" w:space="0" w:color="auto"/>
                                <w:right w:val="none" w:sz="0" w:space="0" w:color="auto"/>
                              </w:divBdr>
                              <w:divsChild>
                                <w:div w:id="919408080">
                                  <w:marLeft w:val="0"/>
                                  <w:marRight w:val="0"/>
                                  <w:marTop w:val="0"/>
                                  <w:marBottom w:val="0"/>
                                  <w:divBdr>
                                    <w:top w:val="none" w:sz="0" w:space="0" w:color="auto"/>
                                    <w:left w:val="none" w:sz="0" w:space="0" w:color="auto"/>
                                    <w:bottom w:val="none" w:sz="0" w:space="0" w:color="auto"/>
                                    <w:right w:val="none" w:sz="0" w:space="0" w:color="auto"/>
                                  </w:divBdr>
                                  <w:divsChild>
                                    <w:div w:id="153304894">
                                      <w:marLeft w:val="0"/>
                                      <w:marRight w:val="0"/>
                                      <w:marTop w:val="0"/>
                                      <w:marBottom w:val="0"/>
                                      <w:divBdr>
                                        <w:top w:val="none" w:sz="0" w:space="0" w:color="auto"/>
                                        <w:left w:val="none" w:sz="0" w:space="0" w:color="auto"/>
                                        <w:bottom w:val="none" w:sz="0" w:space="0" w:color="auto"/>
                                        <w:right w:val="none" w:sz="0" w:space="0" w:color="auto"/>
                                      </w:divBdr>
                                      <w:divsChild>
                                        <w:div w:id="821385242">
                                          <w:marLeft w:val="0"/>
                                          <w:marRight w:val="0"/>
                                          <w:marTop w:val="0"/>
                                          <w:marBottom w:val="0"/>
                                          <w:divBdr>
                                            <w:top w:val="none" w:sz="0" w:space="0" w:color="auto"/>
                                            <w:left w:val="none" w:sz="0" w:space="0" w:color="auto"/>
                                            <w:bottom w:val="none" w:sz="0" w:space="0" w:color="auto"/>
                                            <w:right w:val="none" w:sz="0" w:space="0" w:color="auto"/>
                                          </w:divBdr>
                                          <w:divsChild>
                                            <w:div w:id="1921285410">
                                              <w:marLeft w:val="0"/>
                                              <w:marRight w:val="0"/>
                                              <w:marTop w:val="0"/>
                                              <w:marBottom w:val="0"/>
                                              <w:divBdr>
                                                <w:top w:val="single" w:sz="6" w:space="0" w:color="F5F5F5"/>
                                                <w:left w:val="single" w:sz="6" w:space="0" w:color="F5F5F5"/>
                                                <w:bottom w:val="single" w:sz="6" w:space="0" w:color="F5F5F5"/>
                                                <w:right w:val="single" w:sz="6" w:space="0" w:color="F5F5F5"/>
                                              </w:divBdr>
                                              <w:divsChild>
                                                <w:div w:id="818040714">
                                                  <w:marLeft w:val="0"/>
                                                  <w:marRight w:val="0"/>
                                                  <w:marTop w:val="0"/>
                                                  <w:marBottom w:val="0"/>
                                                  <w:divBdr>
                                                    <w:top w:val="none" w:sz="0" w:space="0" w:color="auto"/>
                                                    <w:left w:val="none" w:sz="0" w:space="0" w:color="auto"/>
                                                    <w:bottom w:val="none" w:sz="0" w:space="0" w:color="auto"/>
                                                    <w:right w:val="none" w:sz="0" w:space="0" w:color="auto"/>
                                                  </w:divBdr>
                                                  <w:divsChild>
                                                    <w:div w:id="2869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2766198">
      <w:bodyDiv w:val="1"/>
      <w:marLeft w:val="0"/>
      <w:marRight w:val="0"/>
      <w:marTop w:val="0"/>
      <w:marBottom w:val="0"/>
      <w:divBdr>
        <w:top w:val="none" w:sz="0" w:space="0" w:color="auto"/>
        <w:left w:val="none" w:sz="0" w:space="0" w:color="auto"/>
        <w:bottom w:val="none" w:sz="0" w:space="0" w:color="auto"/>
        <w:right w:val="none" w:sz="0" w:space="0" w:color="auto"/>
      </w:divBdr>
      <w:divsChild>
        <w:div w:id="1261138591">
          <w:marLeft w:val="0"/>
          <w:marRight w:val="0"/>
          <w:marTop w:val="0"/>
          <w:marBottom w:val="0"/>
          <w:divBdr>
            <w:top w:val="none" w:sz="0" w:space="0" w:color="auto"/>
            <w:left w:val="none" w:sz="0" w:space="0" w:color="auto"/>
            <w:bottom w:val="none" w:sz="0" w:space="0" w:color="auto"/>
            <w:right w:val="none" w:sz="0" w:space="0" w:color="auto"/>
          </w:divBdr>
          <w:divsChild>
            <w:div w:id="20884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19">
      <w:bodyDiv w:val="1"/>
      <w:marLeft w:val="0"/>
      <w:marRight w:val="0"/>
      <w:marTop w:val="0"/>
      <w:marBottom w:val="0"/>
      <w:divBdr>
        <w:top w:val="none" w:sz="0" w:space="0" w:color="auto"/>
        <w:left w:val="none" w:sz="0" w:space="0" w:color="auto"/>
        <w:bottom w:val="none" w:sz="0" w:space="0" w:color="auto"/>
        <w:right w:val="none" w:sz="0" w:space="0" w:color="auto"/>
      </w:divBdr>
    </w:div>
    <w:div w:id="1555584613">
      <w:bodyDiv w:val="1"/>
      <w:marLeft w:val="0"/>
      <w:marRight w:val="0"/>
      <w:marTop w:val="670"/>
      <w:marBottom w:val="335"/>
      <w:divBdr>
        <w:top w:val="none" w:sz="0" w:space="0" w:color="auto"/>
        <w:left w:val="none" w:sz="0" w:space="0" w:color="auto"/>
        <w:bottom w:val="none" w:sz="0" w:space="0" w:color="auto"/>
        <w:right w:val="none" w:sz="0" w:space="0" w:color="auto"/>
      </w:divBdr>
      <w:divsChild>
        <w:div w:id="967933630">
          <w:marLeft w:val="0"/>
          <w:marRight w:val="0"/>
          <w:marTop w:val="0"/>
          <w:marBottom w:val="0"/>
          <w:divBdr>
            <w:top w:val="single" w:sz="48" w:space="0" w:color="054B81"/>
            <w:left w:val="single" w:sz="48" w:space="0" w:color="054B81"/>
            <w:bottom w:val="single" w:sz="48" w:space="0" w:color="054B81"/>
            <w:right w:val="single" w:sz="48" w:space="0" w:color="054B81"/>
          </w:divBdr>
          <w:divsChild>
            <w:div w:id="1148598154">
              <w:marLeft w:val="251"/>
              <w:marRight w:val="251"/>
              <w:marTop w:val="251"/>
              <w:marBottom w:val="251"/>
              <w:divBdr>
                <w:top w:val="none" w:sz="0" w:space="0" w:color="auto"/>
                <w:left w:val="none" w:sz="0" w:space="0" w:color="auto"/>
                <w:bottom w:val="none" w:sz="0" w:space="0" w:color="auto"/>
                <w:right w:val="none" w:sz="0" w:space="0" w:color="auto"/>
              </w:divBdr>
              <w:divsChild>
                <w:div w:id="1825244405">
                  <w:marLeft w:val="0"/>
                  <w:marRight w:val="0"/>
                  <w:marTop w:val="0"/>
                  <w:marBottom w:val="0"/>
                  <w:divBdr>
                    <w:top w:val="none" w:sz="0" w:space="0" w:color="auto"/>
                    <w:left w:val="none" w:sz="0" w:space="0" w:color="auto"/>
                    <w:bottom w:val="none" w:sz="0" w:space="0" w:color="auto"/>
                    <w:right w:val="none" w:sz="0" w:space="0" w:color="auto"/>
                  </w:divBdr>
                  <w:divsChild>
                    <w:div w:id="1537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36067">
      <w:bodyDiv w:val="1"/>
      <w:marLeft w:val="0"/>
      <w:marRight w:val="0"/>
      <w:marTop w:val="0"/>
      <w:marBottom w:val="0"/>
      <w:divBdr>
        <w:top w:val="none" w:sz="0" w:space="0" w:color="auto"/>
        <w:left w:val="none" w:sz="0" w:space="0" w:color="auto"/>
        <w:bottom w:val="none" w:sz="0" w:space="0" w:color="auto"/>
        <w:right w:val="none" w:sz="0" w:space="0" w:color="auto"/>
      </w:divBdr>
    </w:div>
    <w:div w:id="1813600221">
      <w:bodyDiv w:val="1"/>
      <w:marLeft w:val="0"/>
      <w:marRight w:val="0"/>
      <w:marTop w:val="0"/>
      <w:marBottom w:val="0"/>
      <w:divBdr>
        <w:top w:val="none" w:sz="0" w:space="0" w:color="auto"/>
        <w:left w:val="none" w:sz="0" w:space="0" w:color="auto"/>
        <w:bottom w:val="none" w:sz="0" w:space="0" w:color="auto"/>
        <w:right w:val="none" w:sz="0" w:space="0" w:color="auto"/>
      </w:divBdr>
    </w:div>
    <w:div w:id="2043938312">
      <w:bodyDiv w:val="1"/>
      <w:marLeft w:val="0"/>
      <w:marRight w:val="0"/>
      <w:marTop w:val="0"/>
      <w:marBottom w:val="0"/>
      <w:divBdr>
        <w:top w:val="none" w:sz="0" w:space="0" w:color="auto"/>
        <w:left w:val="none" w:sz="0" w:space="0" w:color="auto"/>
        <w:bottom w:val="none" w:sz="0" w:space="0" w:color="auto"/>
        <w:right w:val="none" w:sz="0" w:space="0" w:color="auto"/>
      </w:divBdr>
      <w:divsChild>
        <w:div w:id="1071123830">
          <w:marLeft w:val="0"/>
          <w:marRight w:val="0"/>
          <w:marTop w:val="0"/>
          <w:marBottom w:val="0"/>
          <w:divBdr>
            <w:top w:val="none" w:sz="0" w:space="0" w:color="auto"/>
            <w:left w:val="none" w:sz="0" w:space="0" w:color="auto"/>
            <w:bottom w:val="none" w:sz="0" w:space="0" w:color="auto"/>
            <w:right w:val="none" w:sz="0" w:space="0" w:color="auto"/>
          </w:divBdr>
          <w:divsChild>
            <w:div w:id="1329558624">
              <w:marLeft w:val="0"/>
              <w:marRight w:val="0"/>
              <w:marTop w:val="0"/>
              <w:marBottom w:val="0"/>
              <w:divBdr>
                <w:top w:val="none" w:sz="0" w:space="0" w:color="auto"/>
                <w:left w:val="none" w:sz="0" w:space="0" w:color="auto"/>
                <w:bottom w:val="none" w:sz="0" w:space="0" w:color="auto"/>
                <w:right w:val="none" w:sz="0" w:space="0" w:color="auto"/>
              </w:divBdr>
              <w:divsChild>
                <w:div w:id="1357779234">
                  <w:marLeft w:val="0"/>
                  <w:marRight w:val="0"/>
                  <w:marTop w:val="0"/>
                  <w:marBottom w:val="0"/>
                  <w:divBdr>
                    <w:top w:val="none" w:sz="0" w:space="0" w:color="auto"/>
                    <w:left w:val="none" w:sz="0" w:space="0" w:color="auto"/>
                    <w:bottom w:val="none" w:sz="0" w:space="0" w:color="auto"/>
                    <w:right w:val="none" w:sz="0" w:space="0" w:color="auto"/>
                  </w:divBdr>
                  <w:divsChild>
                    <w:div w:id="2105413852">
                      <w:marLeft w:val="0"/>
                      <w:marRight w:val="0"/>
                      <w:marTop w:val="0"/>
                      <w:marBottom w:val="0"/>
                      <w:divBdr>
                        <w:top w:val="none" w:sz="0" w:space="0" w:color="auto"/>
                        <w:left w:val="none" w:sz="0" w:space="0" w:color="auto"/>
                        <w:bottom w:val="none" w:sz="0" w:space="0" w:color="auto"/>
                        <w:right w:val="none" w:sz="0" w:space="0" w:color="auto"/>
                      </w:divBdr>
                      <w:divsChild>
                        <w:div w:id="1073545469">
                          <w:marLeft w:val="0"/>
                          <w:marRight w:val="0"/>
                          <w:marTop w:val="0"/>
                          <w:marBottom w:val="0"/>
                          <w:divBdr>
                            <w:top w:val="none" w:sz="0" w:space="0" w:color="auto"/>
                            <w:left w:val="none" w:sz="0" w:space="0" w:color="auto"/>
                            <w:bottom w:val="none" w:sz="0" w:space="0" w:color="auto"/>
                            <w:right w:val="none" w:sz="0" w:space="0" w:color="auto"/>
                          </w:divBdr>
                          <w:divsChild>
                            <w:div w:id="2123647450">
                              <w:marLeft w:val="0"/>
                              <w:marRight w:val="0"/>
                              <w:marTop w:val="0"/>
                              <w:marBottom w:val="0"/>
                              <w:divBdr>
                                <w:top w:val="none" w:sz="0" w:space="0" w:color="auto"/>
                                <w:left w:val="none" w:sz="0" w:space="0" w:color="auto"/>
                                <w:bottom w:val="none" w:sz="0" w:space="0" w:color="auto"/>
                                <w:right w:val="none" w:sz="0" w:space="0" w:color="auto"/>
                              </w:divBdr>
                              <w:divsChild>
                                <w:div w:id="601451734">
                                  <w:marLeft w:val="0"/>
                                  <w:marRight w:val="0"/>
                                  <w:marTop w:val="0"/>
                                  <w:marBottom w:val="0"/>
                                  <w:divBdr>
                                    <w:top w:val="none" w:sz="0" w:space="0" w:color="auto"/>
                                    <w:left w:val="none" w:sz="0" w:space="0" w:color="auto"/>
                                    <w:bottom w:val="none" w:sz="0" w:space="0" w:color="auto"/>
                                    <w:right w:val="none" w:sz="0" w:space="0" w:color="auto"/>
                                  </w:divBdr>
                                  <w:divsChild>
                                    <w:div w:id="1268657560">
                                      <w:marLeft w:val="0"/>
                                      <w:marRight w:val="0"/>
                                      <w:marTop w:val="0"/>
                                      <w:marBottom w:val="0"/>
                                      <w:divBdr>
                                        <w:top w:val="none" w:sz="0" w:space="0" w:color="auto"/>
                                        <w:left w:val="none" w:sz="0" w:space="0" w:color="auto"/>
                                        <w:bottom w:val="none" w:sz="0" w:space="0" w:color="auto"/>
                                        <w:right w:val="none" w:sz="0" w:space="0" w:color="auto"/>
                                      </w:divBdr>
                                      <w:divsChild>
                                        <w:div w:id="731193962">
                                          <w:marLeft w:val="0"/>
                                          <w:marRight w:val="0"/>
                                          <w:marTop w:val="0"/>
                                          <w:marBottom w:val="0"/>
                                          <w:divBdr>
                                            <w:top w:val="none" w:sz="0" w:space="0" w:color="auto"/>
                                            <w:left w:val="none" w:sz="0" w:space="0" w:color="auto"/>
                                            <w:bottom w:val="none" w:sz="0" w:space="0" w:color="auto"/>
                                            <w:right w:val="none" w:sz="0" w:space="0" w:color="auto"/>
                                          </w:divBdr>
                                          <w:divsChild>
                                            <w:div w:id="981620263">
                                              <w:marLeft w:val="0"/>
                                              <w:marRight w:val="0"/>
                                              <w:marTop w:val="0"/>
                                              <w:marBottom w:val="0"/>
                                              <w:divBdr>
                                                <w:top w:val="single" w:sz="8" w:space="0" w:color="F5F5F5"/>
                                                <w:left w:val="single" w:sz="8" w:space="0" w:color="F5F5F5"/>
                                                <w:bottom w:val="single" w:sz="8" w:space="0" w:color="F5F5F5"/>
                                                <w:right w:val="single" w:sz="8" w:space="0" w:color="F5F5F5"/>
                                              </w:divBdr>
                                              <w:divsChild>
                                                <w:div w:id="1282347114">
                                                  <w:marLeft w:val="0"/>
                                                  <w:marRight w:val="0"/>
                                                  <w:marTop w:val="0"/>
                                                  <w:marBottom w:val="0"/>
                                                  <w:divBdr>
                                                    <w:top w:val="none" w:sz="0" w:space="0" w:color="auto"/>
                                                    <w:left w:val="none" w:sz="0" w:space="0" w:color="auto"/>
                                                    <w:bottom w:val="none" w:sz="0" w:space="0" w:color="auto"/>
                                                    <w:right w:val="none" w:sz="0" w:space="0" w:color="auto"/>
                                                  </w:divBdr>
                                                  <w:divsChild>
                                                    <w:div w:id="1608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xfordreference.com/views/ENTRY.html?entry=t23.e22920&amp;srn=1&amp;ssid=460158886"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icrw.org/sites/default/files/publications/The-Intergenerational-Approach-to-Development-Bridging-the-Generation-Gap.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e.be/files/events/paweu050517/Zaidi_2017_PAWEU_05052017.pdf"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unepinquiry.org/wp-content/uploads/2016/09/Synthesis_%20Report_Full_EN.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hyperlink" Target="http://upload.wikimedia.org/wikipedia/commons/b/b7/Flag_of_Europe.svg"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Łódź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B239B-BA70-46FC-90A0-30F3F3B8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2891</Words>
  <Characters>16485</Characters>
  <Application>Microsoft Office Word</Application>
  <DocSecurity>0</DocSecurity>
  <Lines>137</Lines>
  <Paragraphs>38</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Katalog dobrych praktyk                   w zakresie                                    aktywnego starzenia                        w wybranych krajach                          Unii Europejskiej</vt:lpstr>
      <vt:lpstr>Katalog dobrych praktyk                   w zakresie                                    aktywnego starzenia                        w wybranych krajach                          Unii Europejskiej</vt:lpstr>
    </vt:vector>
  </TitlesOfParts>
  <Company/>
  <LinksUpToDate>false</LinksUpToDate>
  <CharactersWithSpaces>19338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 dobrych praktyk                   w zakresie                                    aktywnego starzenia                        w wybranych krajach                          Unii Europejskiej</dc:title>
  <dc:subject>Studia przypadku</dc:subject>
  <dc:creator>user</dc:creator>
  <cp:lastModifiedBy>Malvolti</cp:lastModifiedBy>
  <cp:revision>2</cp:revision>
  <dcterms:created xsi:type="dcterms:W3CDTF">2020-05-20T10:17:00Z</dcterms:created>
  <dcterms:modified xsi:type="dcterms:W3CDTF">2020-05-20T10:17:00Z</dcterms:modified>
</cp:coreProperties>
</file>